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E18" w:rsidRPr="009B18C2" w:rsidRDefault="00CF5E18" w:rsidP="009D7FD5">
      <w:pPr>
        <w:jc w:val="center"/>
        <w:rPr>
          <w:rStyle w:val="a4"/>
          <w:rFonts w:ascii="Times New Roman" w:hAnsi="Times New Roman" w:cs="Times New Roman"/>
          <w:sz w:val="24"/>
          <w:szCs w:val="24"/>
          <w:lang w:val="en-US"/>
        </w:rPr>
      </w:pPr>
      <w:bookmarkStart w:id="0" w:name="_Toc461099820"/>
    </w:p>
    <w:p w:rsidR="009A4644" w:rsidRPr="00FC6FF8" w:rsidRDefault="007D4C9D" w:rsidP="007D4C9D">
      <w:pPr>
        <w:spacing w:after="0" w:line="240" w:lineRule="auto"/>
        <w:jc w:val="right"/>
        <w:rPr>
          <w:rFonts w:ascii="Times New Roman" w:hAnsi="Times New Roman"/>
          <w:b/>
          <w:sz w:val="24"/>
          <w:szCs w:val="24"/>
        </w:rPr>
      </w:pPr>
      <w:r w:rsidRPr="007E42AA">
        <w:rPr>
          <w:rFonts w:ascii="Times New Roman" w:hAnsi="Times New Roman" w:cs="Times New Roman"/>
          <w:b/>
          <w:bCs/>
          <w:sz w:val="24"/>
          <w:szCs w:val="24"/>
        </w:rPr>
        <w:t>Утвержден</w:t>
      </w:r>
      <w:r w:rsidR="00F202BF">
        <w:rPr>
          <w:rFonts w:ascii="Times New Roman" w:hAnsi="Times New Roman" w:cs="Times New Roman"/>
          <w:b/>
          <w:bCs/>
          <w:sz w:val="24"/>
          <w:szCs w:val="24"/>
        </w:rPr>
        <w:t>о</w:t>
      </w:r>
      <w:r w:rsidRPr="007E42AA">
        <w:rPr>
          <w:rFonts w:ascii="Times New Roman" w:hAnsi="Times New Roman" w:cs="Times New Roman"/>
          <w:sz w:val="24"/>
          <w:szCs w:val="24"/>
        </w:rPr>
        <w:br/>
      </w:r>
      <w:r w:rsidR="009A4644" w:rsidRPr="007E42AA">
        <w:rPr>
          <w:rFonts w:ascii="Times New Roman" w:hAnsi="Times New Roman"/>
          <w:b/>
          <w:sz w:val="24"/>
          <w:szCs w:val="24"/>
        </w:rPr>
        <w:t xml:space="preserve">Комитетом </w:t>
      </w:r>
      <w:r w:rsidR="009A4644" w:rsidRPr="00FC6FF8">
        <w:rPr>
          <w:rFonts w:ascii="Times New Roman" w:hAnsi="Times New Roman"/>
          <w:b/>
          <w:sz w:val="24"/>
          <w:szCs w:val="24"/>
        </w:rPr>
        <w:t xml:space="preserve">по банковским продуктам и процессам, </w:t>
      </w:r>
    </w:p>
    <w:p w:rsidR="007D4C9D" w:rsidRPr="00FC6FF8" w:rsidRDefault="009A4644" w:rsidP="007D4C9D">
      <w:pPr>
        <w:spacing w:after="0" w:line="240" w:lineRule="auto"/>
        <w:jc w:val="right"/>
        <w:rPr>
          <w:rFonts w:ascii="Times New Roman" w:hAnsi="Times New Roman" w:cs="Times New Roman"/>
          <w:b/>
          <w:bCs/>
          <w:sz w:val="24"/>
          <w:szCs w:val="24"/>
        </w:rPr>
      </w:pPr>
      <w:r w:rsidRPr="00FC6FF8">
        <w:rPr>
          <w:rFonts w:ascii="Times New Roman" w:hAnsi="Times New Roman"/>
          <w:b/>
          <w:sz w:val="24"/>
          <w:szCs w:val="24"/>
        </w:rPr>
        <w:t xml:space="preserve">и качеству обслуживания </w:t>
      </w:r>
      <w:r w:rsidRPr="00FC6FF8">
        <w:rPr>
          <w:rFonts w:ascii="Times New Roman" w:hAnsi="Times New Roman" w:cs="Times New Roman"/>
          <w:b/>
          <w:sz w:val="24"/>
          <w:szCs w:val="24"/>
        </w:rPr>
        <w:t>АО "</w:t>
      </w:r>
      <w:proofErr w:type="spellStart"/>
      <w:r w:rsidRPr="00FC6FF8">
        <w:rPr>
          <w:rFonts w:ascii="Times New Roman" w:hAnsi="Times New Roman" w:cs="Times New Roman"/>
          <w:b/>
          <w:sz w:val="24"/>
          <w:szCs w:val="24"/>
        </w:rPr>
        <w:t>Отбасы</w:t>
      </w:r>
      <w:proofErr w:type="spellEnd"/>
      <w:r w:rsidRPr="00FC6FF8">
        <w:rPr>
          <w:rFonts w:ascii="Times New Roman" w:hAnsi="Times New Roman" w:cs="Times New Roman"/>
          <w:b/>
          <w:sz w:val="24"/>
          <w:szCs w:val="24"/>
        </w:rPr>
        <w:t xml:space="preserve"> банк"</w:t>
      </w:r>
    </w:p>
    <w:p w:rsidR="007D4C9D" w:rsidRPr="00FC6FF8" w:rsidRDefault="007D4C9D" w:rsidP="007D4C9D">
      <w:pPr>
        <w:spacing w:after="0" w:line="240" w:lineRule="auto"/>
        <w:jc w:val="right"/>
        <w:rPr>
          <w:rFonts w:ascii="Times New Roman" w:hAnsi="Times New Roman" w:cs="Times New Roman"/>
          <w:sz w:val="24"/>
          <w:szCs w:val="24"/>
        </w:rPr>
      </w:pPr>
      <w:r w:rsidRPr="00FC6FF8">
        <w:rPr>
          <w:rFonts w:ascii="Times New Roman" w:hAnsi="Times New Roman" w:cs="Times New Roman"/>
          <w:b/>
          <w:bCs/>
          <w:sz w:val="24"/>
          <w:szCs w:val="24"/>
        </w:rPr>
        <w:t>(Протокол №</w:t>
      </w:r>
      <w:r w:rsidR="009F14F3">
        <w:rPr>
          <w:rFonts w:ascii="Times New Roman" w:hAnsi="Times New Roman" w:cs="Times New Roman"/>
          <w:b/>
          <w:bCs/>
          <w:sz w:val="24"/>
          <w:szCs w:val="24"/>
          <w:lang w:val="kk-KZ"/>
        </w:rPr>
        <w:t>56</w:t>
      </w:r>
      <w:r w:rsidRPr="00FC6FF8">
        <w:rPr>
          <w:rFonts w:ascii="Times New Roman" w:hAnsi="Times New Roman" w:cs="Times New Roman"/>
          <w:b/>
          <w:bCs/>
          <w:sz w:val="24"/>
          <w:szCs w:val="24"/>
        </w:rPr>
        <w:t xml:space="preserve"> от </w:t>
      </w:r>
      <w:r w:rsidR="009F14F3">
        <w:rPr>
          <w:rFonts w:ascii="Times New Roman" w:hAnsi="Times New Roman" w:cs="Times New Roman"/>
          <w:b/>
          <w:bCs/>
          <w:sz w:val="24"/>
          <w:szCs w:val="24"/>
          <w:lang w:val="kk-KZ"/>
        </w:rPr>
        <w:t xml:space="preserve">08.12.2023 </w:t>
      </w:r>
      <w:r w:rsidRPr="00FC6FF8">
        <w:rPr>
          <w:rFonts w:ascii="Times New Roman" w:hAnsi="Times New Roman" w:cs="Times New Roman"/>
          <w:b/>
          <w:bCs/>
          <w:sz w:val="24"/>
          <w:szCs w:val="24"/>
        </w:rPr>
        <w:t>года)</w:t>
      </w:r>
    </w:p>
    <w:p w:rsidR="00CF5E18" w:rsidRPr="007E42AA" w:rsidRDefault="00F202BF" w:rsidP="007D4C9D">
      <w:pPr>
        <w:spacing w:after="0" w:line="240" w:lineRule="auto"/>
        <w:jc w:val="right"/>
        <w:rPr>
          <w:rFonts w:ascii="Times New Roman" w:hAnsi="Times New Roman" w:cs="Times New Roman"/>
          <w:b/>
          <w:bCs/>
          <w:sz w:val="24"/>
          <w:szCs w:val="24"/>
        </w:rPr>
      </w:pPr>
      <w:r w:rsidRPr="00FC6FF8">
        <w:rPr>
          <w:rFonts w:ascii="Times New Roman" w:hAnsi="Times New Roman" w:cs="Times New Roman"/>
          <w:b/>
          <w:bCs/>
          <w:sz w:val="24"/>
          <w:szCs w:val="24"/>
        </w:rPr>
        <w:t>вводится</w:t>
      </w:r>
      <w:r w:rsidR="007D4C9D" w:rsidRPr="00FC6FF8">
        <w:rPr>
          <w:rFonts w:ascii="Times New Roman" w:hAnsi="Times New Roman" w:cs="Times New Roman"/>
          <w:b/>
          <w:bCs/>
          <w:sz w:val="24"/>
          <w:szCs w:val="24"/>
        </w:rPr>
        <w:t xml:space="preserve"> в действие </w:t>
      </w:r>
      <w:r w:rsidR="007D4C9D" w:rsidRPr="00FC6FF8">
        <w:rPr>
          <w:rFonts w:ascii="Times New Roman" w:hAnsi="Times New Roman" w:cs="Times New Roman"/>
          <w:sz w:val="24"/>
          <w:szCs w:val="24"/>
        </w:rPr>
        <w:br/>
      </w:r>
      <w:r w:rsidR="009A4644" w:rsidRPr="00FC6FF8">
        <w:rPr>
          <w:rFonts w:ascii="Times New Roman" w:hAnsi="Times New Roman" w:cs="Times New Roman"/>
          <w:b/>
          <w:bCs/>
          <w:sz w:val="24"/>
          <w:szCs w:val="24"/>
        </w:rPr>
        <w:t>с "01"</w:t>
      </w:r>
      <w:r w:rsidR="007D4C9D" w:rsidRPr="00FC6FF8">
        <w:rPr>
          <w:rFonts w:ascii="Times New Roman" w:hAnsi="Times New Roman" w:cs="Times New Roman"/>
          <w:b/>
          <w:bCs/>
          <w:sz w:val="24"/>
          <w:szCs w:val="24"/>
        </w:rPr>
        <w:t xml:space="preserve"> </w:t>
      </w:r>
      <w:r w:rsidR="00EE3E03">
        <w:rPr>
          <w:rFonts w:ascii="Times New Roman" w:hAnsi="Times New Roman" w:cs="Times New Roman"/>
          <w:b/>
          <w:bCs/>
          <w:sz w:val="24"/>
          <w:szCs w:val="24"/>
          <w:lang w:val="kk-KZ"/>
        </w:rPr>
        <w:t>февраля</w:t>
      </w:r>
      <w:r w:rsidR="007D4C9D" w:rsidRPr="00FC6FF8">
        <w:rPr>
          <w:rFonts w:ascii="Times New Roman" w:hAnsi="Times New Roman" w:cs="Times New Roman"/>
          <w:b/>
          <w:bCs/>
          <w:sz w:val="24"/>
          <w:szCs w:val="24"/>
        </w:rPr>
        <w:t xml:space="preserve"> </w:t>
      </w:r>
      <w:r w:rsidR="009A4644" w:rsidRPr="00FC6FF8">
        <w:rPr>
          <w:rFonts w:ascii="Times New Roman" w:hAnsi="Times New Roman" w:cs="Times New Roman"/>
          <w:b/>
          <w:bCs/>
          <w:sz w:val="24"/>
          <w:szCs w:val="24"/>
        </w:rPr>
        <w:t>2024</w:t>
      </w:r>
      <w:r w:rsidR="007D4C9D" w:rsidRPr="00FC6FF8">
        <w:rPr>
          <w:rFonts w:ascii="Times New Roman" w:hAnsi="Times New Roman" w:cs="Times New Roman"/>
          <w:b/>
          <w:bCs/>
          <w:sz w:val="24"/>
          <w:szCs w:val="24"/>
        </w:rPr>
        <w:t xml:space="preserve"> года</w:t>
      </w:r>
    </w:p>
    <w:p w:rsidR="009D02E6" w:rsidRPr="007E42AA" w:rsidRDefault="009D02E6" w:rsidP="009D02E6">
      <w:pPr>
        <w:pStyle w:val="a8"/>
        <w:spacing w:before="0" w:beforeAutospacing="0" w:after="0" w:afterAutospacing="0"/>
        <w:jc w:val="right"/>
        <w:rPr>
          <w:rFonts w:eastAsiaTheme="minorHAnsi"/>
          <w:bCs/>
          <w:lang w:eastAsia="en-US"/>
        </w:rPr>
      </w:pPr>
    </w:p>
    <w:p w:rsidR="009D02E6" w:rsidRPr="007E42AA" w:rsidRDefault="009D02E6" w:rsidP="006F0591">
      <w:pPr>
        <w:pStyle w:val="a8"/>
        <w:spacing w:before="0" w:beforeAutospacing="0" w:after="0" w:afterAutospacing="0"/>
        <w:jc w:val="right"/>
        <w:rPr>
          <w:rFonts w:eastAsiaTheme="minorHAnsi"/>
          <w:bCs/>
          <w:lang w:eastAsia="en-US"/>
        </w:rPr>
      </w:pPr>
    </w:p>
    <w:p w:rsidR="0057728C" w:rsidRPr="007E42AA" w:rsidRDefault="0057728C" w:rsidP="007D4C9D">
      <w:pPr>
        <w:spacing w:after="0" w:line="240" w:lineRule="auto"/>
        <w:jc w:val="right"/>
        <w:rPr>
          <w:rStyle w:val="a4"/>
          <w:rFonts w:ascii="Times New Roman" w:hAnsi="Times New Roman" w:cs="Times New Roman"/>
          <w:b w:val="0"/>
          <w:sz w:val="24"/>
          <w:szCs w:val="24"/>
        </w:rPr>
      </w:pPr>
    </w:p>
    <w:p w:rsidR="00B53CB0" w:rsidRDefault="009A4644" w:rsidP="00B53CB0">
      <w:pPr>
        <w:jc w:val="center"/>
        <w:rPr>
          <w:rStyle w:val="a4"/>
          <w:rFonts w:ascii="Times New Roman" w:hAnsi="Times New Roman" w:cs="Times New Roman"/>
          <w:sz w:val="24"/>
          <w:szCs w:val="24"/>
        </w:rPr>
      </w:pPr>
      <w:r w:rsidRPr="007E42AA">
        <w:rPr>
          <w:rStyle w:val="a4"/>
          <w:rFonts w:ascii="Times New Roman" w:hAnsi="Times New Roman" w:cs="Times New Roman"/>
          <w:sz w:val="24"/>
          <w:szCs w:val="24"/>
        </w:rPr>
        <w:t xml:space="preserve">ТАРИФНАЯ </w:t>
      </w:r>
      <w:r w:rsidR="00F202BF">
        <w:rPr>
          <w:rStyle w:val="a4"/>
          <w:rFonts w:ascii="Times New Roman" w:hAnsi="Times New Roman" w:cs="Times New Roman"/>
          <w:sz w:val="24"/>
          <w:szCs w:val="24"/>
        </w:rPr>
        <w:t>ПРОГРАММА "</w:t>
      </w:r>
      <w:r w:rsidR="004F474E">
        <w:rPr>
          <w:rStyle w:val="a4"/>
          <w:rFonts w:ascii="Times New Roman" w:hAnsi="Times New Roman" w:cs="Times New Roman"/>
          <w:sz w:val="24"/>
          <w:szCs w:val="24"/>
        </w:rPr>
        <w:t>О</w:t>
      </w:r>
      <w:r w:rsidRPr="000425DD">
        <w:rPr>
          <w:rStyle w:val="a4"/>
          <w:rFonts w:ascii="Times New Roman" w:hAnsi="Times New Roman" w:cs="Times New Roman"/>
          <w:sz w:val="24"/>
          <w:szCs w:val="24"/>
        </w:rPr>
        <w:t>бразовательны</w:t>
      </w:r>
      <w:r w:rsidR="00F202BF">
        <w:rPr>
          <w:rStyle w:val="a4"/>
          <w:rFonts w:ascii="Times New Roman" w:hAnsi="Times New Roman" w:cs="Times New Roman"/>
          <w:sz w:val="24"/>
          <w:szCs w:val="24"/>
        </w:rPr>
        <w:t>й</w:t>
      </w:r>
      <w:r w:rsidRPr="000425DD">
        <w:rPr>
          <w:rStyle w:val="a4"/>
          <w:rFonts w:ascii="Times New Roman" w:hAnsi="Times New Roman" w:cs="Times New Roman"/>
          <w:sz w:val="24"/>
          <w:szCs w:val="24"/>
        </w:rPr>
        <w:t xml:space="preserve"> накопительны</w:t>
      </w:r>
      <w:r w:rsidR="00F202BF">
        <w:rPr>
          <w:rStyle w:val="a4"/>
          <w:rFonts w:ascii="Times New Roman" w:hAnsi="Times New Roman" w:cs="Times New Roman"/>
          <w:sz w:val="24"/>
          <w:szCs w:val="24"/>
        </w:rPr>
        <w:t>й</w:t>
      </w:r>
      <w:r w:rsidRPr="000425DD">
        <w:rPr>
          <w:rStyle w:val="a4"/>
          <w:rFonts w:ascii="Times New Roman" w:hAnsi="Times New Roman" w:cs="Times New Roman"/>
          <w:sz w:val="24"/>
          <w:szCs w:val="24"/>
        </w:rPr>
        <w:t xml:space="preserve"> вклад "</w:t>
      </w:r>
      <w:r w:rsidRPr="000425DD">
        <w:rPr>
          <w:rStyle w:val="a4"/>
          <w:rFonts w:ascii="Times New Roman" w:hAnsi="Times New Roman" w:cs="Times New Roman"/>
          <w:color w:val="000000" w:themeColor="text1"/>
          <w:sz w:val="24"/>
          <w:szCs w:val="24"/>
          <w:lang w:val="en-US"/>
        </w:rPr>
        <w:t>AQYL</w:t>
      </w:r>
      <w:bookmarkEnd w:id="0"/>
      <w:r w:rsidRPr="000425DD">
        <w:rPr>
          <w:rStyle w:val="a4"/>
          <w:rFonts w:ascii="Times New Roman" w:hAnsi="Times New Roman" w:cs="Times New Roman"/>
          <w:sz w:val="24"/>
          <w:szCs w:val="24"/>
        </w:rPr>
        <w:t>"</w:t>
      </w:r>
    </w:p>
    <w:p w:rsidR="00816952" w:rsidRPr="007E42AA" w:rsidRDefault="00816952" w:rsidP="00B53CB0">
      <w:pPr>
        <w:jc w:val="center"/>
        <w:rPr>
          <w:rStyle w:val="a4"/>
          <w:rFonts w:ascii="Times New Roman" w:hAnsi="Times New Roman" w:cs="Times New Roman"/>
          <w:sz w:val="24"/>
          <w:szCs w:val="24"/>
        </w:rPr>
      </w:pPr>
      <w:r w:rsidRPr="00BC2488">
        <w:rPr>
          <w:rFonts w:ascii="Times New Roman" w:hAnsi="Times New Roman" w:cs="Times New Roman"/>
          <w:i/>
          <w:color w:val="0000FF"/>
          <w:sz w:val="24"/>
          <w:szCs w:val="24"/>
        </w:rPr>
        <w:t xml:space="preserve">(по состоянию на </w:t>
      </w:r>
      <w:r w:rsidR="00046408" w:rsidRPr="00046408">
        <w:rPr>
          <w:rFonts w:ascii="Times New Roman" w:hAnsi="Times New Roman" w:cs="Times New Roman"/>
          <w:i/>
          <w:color w:val="0000FF"/>
          <w:sz w:val="24"/>
          <w:szCs w:val="24"/>
          <w:lang w:val="kk-KZ"/>
        </w:rPr>
        <w:t>05.12.2025</w:t>
      </w:r>
      <w:r w:rsidRPr="00BC2488">
        <w:rPr>
          <w:rFonts w:ascii="Times New Roman" w:hAnsi="Times New Roman" w:cs="Times New Roman"/>
          <w:i/>
          <w:color w:val="0000FF"/>
          <w:sz w:val="24"/>
          <w:szCs w:val="24"/>
        </w:rPr>
        <w:t>г.)</w:t>
      </w:r>
    </w:p>
    <w:p w:rsidR="00B53CB0" w:rsidRDefault="00B53CB0" w:rsidP="00846ABE">
      <w:pPr>
        <w:spacing w:after="0" w:line="240" w:lineRule="auto"/>
      </w:pPr>
    </w:p>
    <w:tbl>
      <w:tblPr>
        <w:tblStyle w:val="a3"/>
        <w:tblpPr w:leftFromText="180" w:rightFromText="180" w:vertAnchor="text" w:tblpY="1"/>
        <w:tblOverlap w:val="never"/>
        <w:tblW w:w="14596" w:type="dxa"/>
        <w:tblLayout w:type="fixed"/>
        <w:tblLook w:val="04A0" w:firstRow="1" w:lastRow="0" w:firstColumn="1" w:lastColumn="0" w:noHBand="0" w:noVBand="1"/>
      </w:tblPr>
      <w:tblGrid>
        <w:gridCol w:w="1129"/>
        <w:gridCol w:w="13467"/>
      </w:tblGrid>
      <w:tr w:rsidR="00816952" w:rsidRPr="00BC2488" w:rsidTr="001949A0">
        <w:tc>
          <w:tcPr>
            <w:tcW w:w="1129" w:type="dxa"/>
          </w:tcPr>
          <w:p w:rsidR="00816952" w:rsidRPr="00BC2488" w:rsidRDefault="00816952" w:rsidP="001949A0">
            <w:pPr>
              <w:rPr>
                <w:rFonts w:ascii="Times New Roman" w:hAnsi="Times New Roman" w:cs="Times New Roman"/>
                <w:b/>
              </w:rPr>
            </w:pPr>
            <w:r w:rsidRPr="00BC2488">
              <w:rPr>
                <w:rFonts w:ascii="Times New Roman" w:hAnsi="Times New Roman" w:cs="Times New Roman"/>
                <w:b/>
              </w:rPr>
              <w:t>№</w:t>
            </w:r>
          </w:p>
        </w:tc>
        <w:tc>
          <w:tcPr>
            <w:tcW w:w="13467" w:type="dxa"/>
          </w:tcPr>
          <w:p w:rsidR="00816952" w:rsidRPr="00BC2488" w:rsidRDefault="00816952" w:rsidP="001949A0">
            <w:pPr>
              <w:jc w:val="center"/>
              <w:rPr>
                <w:rFonts w:ascii="Times New Roman" w:hAnsi="Times New Roman" w:cs="Times New Roman"/>
                <w:b/>
                <w:lang w:eastAsia="ru-RU"/>
              </w:rPr>
            </w:pPr>
            <w:r w:rsidRPr="00BC2488">
              <w:rPr>
                <w:rFonts w:ascii="Times New Roman" w:hAnsi="Times New Roman" w:cs="Times New Roman"/>
                <w:b/>
                <w:bCs/>
                <w:lang w:eastAsia="ru-RU"/>
              </w:rPr>
              <w:t xml:space="preserve">1. Общие условия </w:t>
            </w:r>
          </w:p>
        </w:tc>
      </w:tr>
      <w:tr w:rsidR="00816952" w:rsidRPr="00BC2488" w:rsidTr="001949A0">
        <w:tc>
          <w:tcPr>
            <w:tcW w:w="1129" w:type="dxa"/>
            <w:shd w:val="clear" w:color="auto" w:fill="FFFFFF" w:themeFill="background1"/>
            <w:vAlign w:val="center"/>
          </w:tcPr>
          <w:p w:rsidR="00816952" w:rsidRPr="00BC2488" w:rsidRDefault="00816952" w:rsidP="00816952">
            <w:pPr>
              <w:pStyle w:val="af0"/>
              <w:numPr>
                <w:ilvl w:val="0"/>
                <w:numId w:val="27"/>
              </w:numPr>
              <w:tabs>
                <w:tab w:val="left" w:pos="360"/>
              </w:tabs>
              <w:ind w:left="470" w:right="113" w:hanging="357"/>
              <w:rPr>
                <w:rFonts w:ascii="Times New Roman" w:hAnsi="Times New Roman"/>
                <w:sz w:val="22"/>
                <w:szCs w:val="22"/>
                <w:lang w:val="ru-RU"/>
              </w:rPr>
            </w:pPr>
          </w:p>
        </w:tc>
        <w:tc>
          <w:tcPr>
            <w:tcW w:w="13467" w:type="dxa"/>
            <w:shd w:val="clear" w:color="auto" w:fill="FFFFFF" w:themeFill="background1"/>
          </w:tcPr>
          <w:p w:rsidR="00816952" w:rsidRPr="00BC2488" w:rsidRDefault="00816952" w:rsidP="00D74129">
            <w:pPr>
              <w:jc w:val="both"/>
              <w:rPr>
                <w:rFonts w:ascii="Times New Roman" w:hAnsi="Times New Roman" w:cs="Times New Roman"/>
                <w:lang w:eastAsia="ru-RU"/>
              </w:rPr>
            </w:pPr>
            <w:r w:rsidRPr="00BC2488">
              <w:rPr>
                <w:rFonts w:ascii="Times New Roman" w:hAnsi="Times New Roman" w:cs="Times New Roman"/>
              </w:rPr>
              <w:t xml:space="preserve">Образовательный накопительный вклад – деньги на счете вкладчика в банке-участнике, включающие взносы вкладчика или </w:t>
            </w:r>
            <w:proofErr w:type="spellStart"/>
            <w:r w:rsidRPr="00BC2488">
              <w:rPr>
                <w:rFonts w:ascii="Times New Roman" w:hAnsi="Times New Roman" w:cs="Times New Roman"/>
              </w:rPr>
              <w:t>вносителей</w:t>
            </w:r>
            <w:proofErr w:type="spellEnd"/>
            <w:r w:rsidRPr="00BC2488">
              <w:rPr>
                <w:rFonts w:ascii="Times New Roman" w:hAnsi="Times New Roman" w:cs="Times New Roman"/>
              </w:rPr>
              <w:t>, в том числе за счет выплат целевых накоплений из единого накопительного пенсионного фонда в целях оплаты образования в соответствии с законами Республики Казахстан,</w:t>
            </w:r>
            <w:r w:rsidR="00D74129">
              <w:rPr>
                <w:rFonts w:ascii="Times New Roman" w:hAnsi="Times New Roman" w:cs="Times New Roman"/>
              </w:rPr>
              <w:t xml:space="preserve"> стартовый образовательный капитал,</w:t>
            </w:r>
            <w:r w:rsidR="00D74129" w:rsidRPr="00BC2488">
              <w:rPr>
                <w:rFonts w:ascii="Times New Roman" w:hAnsi="Times New Roman" w:cs="Times New Roman"/>
              </w:rPr>
              <w:t xml:space="preserve"> премию государства </w:t>
            </w:r>
            <w:r w:rsidR="00D74129">
              <w:rPr>
                <w:rFonts w:ascii="Times New Roman" w:hAnsi="Times New Roman" w:cs="Times New Roman"/>
              </w:rPr>
              <w:t>и</w:t>
            </w:r>
            <w:r w:rsidRPr="00BC2488">
              <w:rPr>
                <w:rFonts w:ascii="Times New Roman" w:hAnsi="Times New Roman" w:cs="Times New Roman"/>
              </w:rPr>
              <w:t xml:space="preserve"> капитализированные</w:t>
            </w:r>
            <w:r w:rsidR="00D74129">
              <w:rPr>
                <w:rFonts w:ascii="Times New Roman" w:hAnsi="Times New Roman" w:cs="Times New Roman"/>
              </w:rPr>
              <w:t xml:space="preserve"> вознаграждения банка-участника</w:t>
            </w:r>
            <w:r w:rsidR="001F2C14">
              <w:rPr>
                <w:rFonts w:ascii="Times New Roman" w:hAnsi="Times New Roman" w:cs="Times New Roman"/>
                <w:lang w:eastAsia="ru-RU"/>
              </w:rPr>
              <w:t>.</w:t>
            </w:r>
            <w:r w:rsidRPr="00BC2488">
              <w:rPr>
                <w:rFonts w:ascii="Times New Roman" w:hAnsi="Times New Roman" w:cs="Times New Roman"/>
                <w:lang w:eastAsia="ru-RU"/>
              </w:rPr>
              <w:t xml:space="preserve"> </w:t>
            </w:r>
          </w:p>
        </w:tc>
      </w:tr>
      <w:tr w:rsidR="00816952" w:rsidRPr="00BC2488" w:rsidTr="001949A0">
        <w:tc>
          <w:tcPr>
            <w:tcW w:w="1129" w:type="dxa"/>
          </w:tcPr>
          <w:p w:rsidR="00816952" w:rsidRPr="00BC2488" w:rsidRDefault="00816952" w:rsidP="00816952">
            <w:pPr>
              <w:pStyle w:val="af0"/>
              <w:numPr>
                <w:ilvl w:val="0"/>
                <w:numId w:val="27"/>
              </w:numPr>
              <w:ind w:left="470" w:right="113" w:hanging="357"/>
              <w:rPr>
                <w:rFonts w:ascii="Times New Roman" w:hAnsi="Times New Roman"/>
                <w:sz w:val="22"/>
                <w:szCs w:val="22"/>
                <w:lang w:val="ru-RU"/>
              </w:rPr>
            </w:pPr>
          </w:p>
        </w:tc>
        <w:tc>
          <w:tcPr>
            <w:tcW w:w="13467" w:type="dxa"/>
          </w:tcPr>
          <w:p w:rsidR="00816952" w:rsidRPr="00BC2488" w:rsidRDefault="00816952" w:rsidP="001949A0">
            <w:pPr>
              <w:jc w:val="both"/>
              <w:rPr>
                <w:rFonts w:ascii="Times New Roman" w:hAnsi="Times New Roman" w:cs="Times New Roman"/>
                <w:lang w:eastAsia="ru-RU"/>
              </w:rPr>
            </w:pPr>
            <w:r w:rsidRPr="00BC2488">
              <w:rPr>
                <w:rFonts w:ascii="Times New Roman" w:hAnsi="Times New Roman" w:cs="Times New Roman"/>
                <w:lang w:eastAsia="ru-RU"/>
              </w:rPr>
              <w:t xml:space="preserve">Договор об образовательном накопительном вкладе (далее – договор вклада) - договор банковского вклада на накопление средств для оплаты образовательных услуг, заключенный вкладчиком с </w:t>
            </w:r>
            <w:r w:rsidR="001F2C14">
              <w:rPr>
                <w:rFonts w:ascii="Times New Roman" w:hAnsi="Times New Roman" w:cs="Times New Roman"/>
                <w:lang w:eastAsia="ru-RU"/>
              </w:rPr>
              <w:t>банком-участником.</w:t>
            </w:r>
          </w:p>
        </w:tc>
      </w:tr>
      <w:tr w:rsidR="00816952" w:rsidRPr="00BC2488" w:rsidTr="001949A0">
        <w:tc>
          <w:tcPr>
            <w:tcW w:w="1129" w:type="dxa"/>
          </w:tcPr>
          <w:p w:rsidR="00816952" w:rsidRPr="00BC2488" w:rsidRDefault="00816952" w:rsidP="00816952">
            <w:pPr>
              <w:pStyle w:val="af0"/>
              <w:numPr>
                <w:ilvl w:val="0"/>
                <w:numId w:val="27"/>
              </w:numPr>
              <w:ind w:left="470" w:right="113" w:hanging="357"/>
              <w:rPr>
                <w:rFonts w:ascii="Times New Roman" w:hAnsi="Times New Roman"/>
                <w:sz w:val="22"/>
                <w:szCs w:val="22"/>
                <w:lang w:val="ru-RU"/>
              </w:rPr>
            </w:pPr>
          </w:p>
        </w:tc>
        <w:tc>
          <w:tcPr>
            <w:tcW w:w="13467" w:type="dxa"/>
          </w:tcPr>
          <w:p w:rsidR="00816952" w:rsidRPr="00BC2488" w:rsidRDefault="00816952" w:rsidP="001949A0">
            <w:pPr>
              <w:jc w:val="both"/>
              <w:rPr>
                <w:rFonts w:ascii="Times New Roman" w:hAnsi="Times New Roman" w:cs="Times New Roman"/>
                <w:lang w:eastAsia="ru-RU"/>
              </w:rPr>
            </w:pPr>
            <w:r w:rsidRPr="00BC2488">
              <w:rPr>
                <w:rFonts w:ascii="Times New Roman" w:hAnsi="Times New Roman" w:cs="Times New Roman"/>
                <w:lang w:eastAsia="ru-RU"/>
              </w:rPr>
              <w:t xml:space="preserve">Единый реестр договоров об образовательном накопительном вкладе – единая база регистрации договоров вклада, по которым оператор начисляет </w:t>
            </w:r>
            <w:r w:rsidR="00D74129">
              <w:rPr>
                <w:rFonts w:ascii="Times New Roman" w:hAnsi="Times New Roman" w:cs="Times New Roman"/>
                <w:lang w:eastAsia="ru-RU"/>
              </w:rPr>
              <w:t xml:space="preserve">стартовый образовательный капитал, </w:t>
            </w:r>
            <w:r w:rsidRPr="00BC2488">
              <w:rPr>
                <w:rFonts w:ascii="Times New Roman" w:hAnsi="Times New Roman" w:cs="Times New Roman"/>
                <w:lang w:eastAsia="ru-RU"/>
              </w:rPr>
              <w:t>премию государства</w:t>
            </w:r>
            <w:r w:rsidR="001F2C14">
              <w:rPr>
                <w:rFonts w:ascii="Times New Roman" w:hAnsi="Times New Roman" w:cs="Times New Roman"/>
                <w:lang w:eastAsia="ru-RU"/>
              </w:rPr>
              <w:t>.</w:t>
            </w:r>
          </w:p>
        </w:tc>
      </w:tr>
      <w:tr w:rsidR="00816952" w:rsidRPr="00BC2488" w:rsidTr="001949A0">
        <w:tc>
          <w:tcPr>
            <w:tcW w:w="1129" w:type="dxa"/>
            <w:tcBorders>
              <w:bottom w:val="single" w:sz="4" w:space="0" w:color="auto"/>
            </w:tcBorders>
          </w:tcPr>
          <w:p w:rsidR="00816952" w:rsidRPr="00BC2488" w:rsidRDefault="00816952" w:rsidP="00816952">
            <w:pPr>
              <w:pStyle w:val="af0"/>
              <w:numPr>
                <w:ilvl w:val="0"/>
                <w:numId w:val="27"/>
              </w:numPr>
              <w:ind w:left="470" w:right="113" w:hanging="357"/>
              <w:rPr>
                <w:rFonts w:ascii="Times New Roman" w:hAnsi="Times New Roman"/>
                <w:sz w:val="22"/>
                <w:szCs w:val="22"/>
                <w:lang w:val="ru-RU"/>
              </w:rPr>
            </w:pPr>
          </w:p>
        </w:tc>
        <w:tc>
          <w:tcPr>
            <w:tcW w:w="13467" w:type="dxa"/>
            <w:tcBorders>
              <w:bottom w:val="single" w:sz="4" w:space="0" w:color="auto"/>
            </w:tcBorders>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eastAsia="ru-RU"/>
              </w:rPr>
              <w:t xml:space="preserve">Вкладчик – гражданин Республики Казахстан, который является стороной </w:t>
            </w:r>
            <w:r w:rsidR="001F2C14">
              <w:rPr>
                <w:rFonts w:ascii="Times New Roman" w:hAnsi="Times New Roman" w:cs="Times New Roman"/>
                <w:lang w:eastAsia="ru-RU"/>
              </w:rPr>
              <w:t>договора вклада.</w:t>
            </w:r>
          </w:p>
        </w:tc>
      </w:tr>
      <w:tr w:rsidR="00816952" w:rsidRPr="00BC2488" w:rsidTr="001949A0">
        <w:tc>
          <w:tcPr>
            <w:tcW w:w="1129" w:type="dxa"/>
            <w:tcBorders>
              <w:bottom w:val="single" w:sz="4" w:space="0" w:color="auto"/>
            </w:tcBorders>
          </w:tcPr>
          <w:p w:rsidR="00816952" w:rsidRPr="00BC2488" w:rsidRDefault="00816952" w:rsidP="00816952">
            <w:pPr>
              <w:pStyle w:val="af0"/>
              <w:numPr>
                <w:ilvl w:val="0"/>
                <w:numId w:val="27"/>
              </w:numPr>
              <w:ind w:left="470" w:right="113" w:hanging="357"/>
              <w:rPr>
                <w:rFonts w:ascii="Times New Roman" w:hAnsi="Times New Roman"/>
                <w:sz w:val="22"/>
                <w:szCs w:val="22"/>
                <w:lang w:val="ru-RU"/>
              </w:rPr>
            </w:pPr>
          </w:p>
        </w:tc>
        <w:tc>
          <w:tcPr>
            <w:tcW w:w="13467" w:type="dxa"/>
            <w:tcBorders>
              <w:bottom w:val="single" w:sz="4" w:space="0" w:color="auto"/>
            </w:tcBorders>
          </w:tcPr>
          <w:p w:rsidR="00816952" w:rsidRPr="00BC2488" w:rsidRDefault="00816952" w:rsidP="001949A0">
            <w:pPr>
              <w:jc w:val="both"/>
              <w:rPr>
                <w:rFonts w:ascii="Times New Roman" w:hAnsi="Times New Roman" w:cs="Times New Roman"/>
                <w:color w:val="000000" w:themeColor="text1"/>
              </w:rPr>
            </w:pPr>
            <w:proofErr w:type="spellStart"/>
            <w:r w:rsidRPr="00BC2488">
              <w:rPr>
                <w:rFonts w:ascii="Times New Roman" w:hAnsi="Times New Roman" w:cs="Times New Roman"/>
                <w:lang w:eastAsia="ru-RU"/>
              </w:rPr>
              <w:t>Вноситель</w:t>
            </w:r>
            <w:proofErr w:type="spellEnd"/>
            <w:r w:rsidRPr="00BC2488">
              <w:rPr>
                <w:rFonts w:ascii="Times New Roman" w:hAnsi="Times New Roman" w:cs="Times New Roman"/>
                <w:lang w:eastAsia="ru-RU"/>
              </w:rPr>
              <w:t xml:space="preserve"> – резидент или нерезидент Республики Казахстан, осуществляющий взнос на образовательный накопит</w:t>
            </w:r>
            <w:r w:rsidR="001F2C14">
              <w:rPr>
                <w:rFonts w:ascii="Times New Roman" w:hAnsi="Times New Roman" w:cs="Times New Roman"/>
                <w:lang w:eastAsia="ru-RU"/>
              </w:rPr>
              <w:t>ельный вклад в пользу вкладчика.</w:t>
            </w:r>
          </w:p>
        </w:tc>
      </w:tr>
      <w:tr w:rsidR="00816952" w:rsidRPr="00BC2488" w:rsidTr="001949A0">
        <w:tc>
          <w:tcPr>
            <w:tcW w:w="1129" w:type="dxa"/>
            <w:tcBorders>
              <w:bottom w:val="single" w:sz="4" w:space="0" w:color="auto"/>
            </w:tcBorders>
          </w:tcPr>
          <w:p w:rsidR="00816952" w:rsidRPr="00BC2488" w:rsidRDefault="00816952" w:rsidP="00816952">
            <w:pPr>
              <w:pStyle w:val="af0"/>
              <w:numPr>
                <w:ilvl w:val="0"/>
                <w:numId w:val="27"/>
              </w:numPr>
              <w:ind w:left="470" w:right="113" w:hanging="357"/>
              <w:rPr>
                <w:rFonts w:ascii="Times New Roman" w:hAnsi="Times New Roman"/>
                <w:sz w:val="22"/>
                <w:szCs w:val="22"/>
                <w:lang w:val="ru-RU"/>
              </w:rPr>
            </w:pPr>
          </w:p>
        </w:tc>
        <w:tc>
          <w:tcPr>
            <w:tcW w:w="13467" w:type="dxa"/>
            <w:tcBorders>
              <w:bottom w:val="single" w:sz="4" w:space="0" w:color="auto"/>
            </w:tcBorders>
          </w:tcPr>
          <w:p w:rsidR="00816952" w:rsidRPr="00BC2488" w:rsidRDefault="001F2C14" w:rsidP="001949A0">
            <w:pPr>
              <w:jc w:val="both"/>
              <w:rPr>
                <w:rFonts w:ascii="Times New Roman" w:hAnsi="Times New Roman" w:cs="Times New Roman"/>
                <w:color w:val="000000" w:themeColor="text1"/>
              </w:rPr>
            </w:pPr>
            <w:r>
              <w:rPr>
                <w:rFonts w:ascii="Times New Roman" w:hAnsi="Times New Roman" w:cs="Times New Roman"/>
                <w:lang w:eastAsia="ru-RU"/>
              </w:rPr>
              <w:t>Валюта вклада – тенге.</w:t>
            </w:r>
          </w:p>
        </w:tc>
      </w:tr>
      <w:tr w:rsidR="00816952" w:rsidRPr="00BC2488" w:rsidTr="001949A0">
        <w:tc>
          <w:tcPr>
            <w:tcW w:w="1129" w:type="dxa"/>
            <w:tcBorders>
              <w:bottom w:val="single" w:sz="4" w:space="0" w:color="auto"/>
            </w:tcBorders>
          </w:tcPr>
          <w:p w:rsidR="00816952" w:rsidRPr="00BC2488" w:rsidRDefault="00816952" w:rsidP="00816952">
            <w:pPr>
              <w:pStyle w:val="af0"/>
              <w:numPr>
                <w:ilvl w:val="0"/>
                <w:numId w:val="27"/>
              </w:numPr>
              <w:ind w:left="470" w:right="113" w:hanging="357"/>
              <w:rPr>
                <w:rFonts w:ascii="Times New Roman" w:hAnsi="Times New Roman"/>
                <w:sz w:val="22"/>
                <w:szCs w:val="22"/>
                <w:lang w:val="ru-RU"/>
              </w:rPr>
            </w:pPr>
          </w:p>
        </w:tc>
        <w:tc>
          <w:tcPr>
            <w:tcW w:w="13467" w:type="dxa"/>
            <w:tcBorders>
              <w:bottom w:val="single" w:sz="4" w:space="0" w:color="auto"/>
            </w:tcBorders>
          </w:tcPr>
          <w:p w:rsidR="00816952" w:rsidRPr="00BC2488" w:rsidRDefault="001F2C14" w:rsidP="001949A0">
            <w:pPr>
              <w:jc w:val="both"/>
              <w:rPr>
                <w:rFonts w:ascii="Times New Roman" w:hAnsi="Times New Roman" w:cs="Times New Roman"/>
                <w:lang w:eastAsia="ru-RU"/>
              </w:rPr>
            </w:pPr>
            <w:r>
              <w:rPr>
                <w:rFonts w:ascii="Times New Roman" w:hAnsi="Times New Roman" w:cs="Times New Roman"/>
                <w:lang w:eastAsia="ru-RU"/>
              </w:rPr>
              <w:t>Вид вклада – срочный.</w:t>
            </w:r>
          </w:p>
        </w:tc>
      </w:tr>
      <w:tr w:rsidR="00816952" w:rsidRPr="00BC2488" w:rsidTr="001949A0">
        <w:tc>
          <w:tcPr>
            <w:tcW w:w="1129" w:type="dxa"/>
          </w:tcPr>
          <w:p w:rsidR="00816952" w:rsidRPr="00BC2488" w:rsidRDefault="00816952" w:rsidP="00816952">
            <w:pPr>
              <w:pStyle w:val="af0"/>
              <w:numPr>
                <w:ilvl w:val="0"/>
                <w:numId w:val="27"/>
              </w:numPr>
              <w:ind w:left="470" w:right="113" w:hanging="357"/>
              <w:rPr>
                <w:rFonts w:ascii="Times New Roman" w:hAnsi="Times New Roman"/>
                <w:sz w:val="22"/>
                <w:szCs w:val="22"/>
                <w:lang w:val="ru-RU"/>
              </w:rPr>
            </w:pPr>
          </w:p>
        </w:tc>
        <w:tc>
          <w:tcPr>
            <w:tcW w:w="13467" w:type="dxa"/>
          </w:tcPr>
          <w:p w:rsidR="00816952" w:rsidRPr="00BC2488" w:rsidRDefault="00816952" w:rsidP="00D74129">
            <w:pPr>
              <w:jc w:val="both"/>
              <w:rPr>
                <w:rFonts w:ascii="Times New Roman" w:hAnsi="Times New Roman" w:cs="Times New Roman"/>
                <w:color w:val="000000" w:themeColor="text1"/>
                <w:lang w:val="kk-KZ" w:eastAsia="ru-RU"/>
              </w:rPr>
            </w:pPr>
            <w:r w:rsidRPr="00BC2488">
              <w:rPr>
                <w:rFonts w:ascii="Times New Roman" w:hAnsi="Times New Roman" w:cs="Times New Roman"/>
                <w:lang w:eastAsia="ru-RU"/>
              </w:rPr>
              <w:t xml:space="preserve">Договор вклада заключается на срок не </w:t>
            </w:r>
            <w:r w:rsidR="00D74129">
              <w:rPr>
                <w:rFonts w:ascii="Times New Roman" w:hAnsi="Times New Roman" w:cs="Times New Roman"/>
                <w:lang w:eastAsia="ru-RU"/>
              </w:rPr>
              <w:t>менее одного года</w:t>
            </w:r>
            <w:r w:rsidR="001F2C14">
              <w:rPr>
                <w:rFonts w:ascii="Times New Roman" w:hAnsi="Times New Roman" w:cs="Times New Roman"/>
                <w:lang w:eastAsia="ru-RU"/>
              </w:rPr>
              <w:t>.</w:t>
            </w:r>
          </w:p>
        </w:tc>
      </w:tr>
      <w:tr w:rsidR="00816952" w:rsidRPr="00BC2488" w:rsidTr="001949A0">
        <w:trPr>
          <w:trHeight w:val="60"/>
        </w:trPr>
        <w:tc>
          <w:tcPr>
            <w:tcW w:w="1129" w:type="dxa"/>
          </w:tcPr>
          <w:p w:rsidR="00816952" w:rsidRPr="00BC2488" w:rsidRDefault="00816952" w:rsidP="001949A0">
            <w:pPr>
              <w:ind w:right="113"/>
              <w:rPr>
                <w:rFonts w:ascii="Times New Roman" w:hAnsi="Times New Roman" w:cs="Times New Roman"/>
              </w:rPr>
            </w:pPr>
            <w:r w:rsidRPr="00BC2488">
              <w:rPr>
                <w:rFonts w:ascii="Times New Roman" w:hAnsi="Times New Roman" w:cs="Times New Roman"/>
              </w:rPr>
              <w:t xml:space="preserve">  8.1.</w:t>
            </w:r>
          </w:p>
        </w:tc>
        <w:tc>
          <w:tcPr>
            <w:tcW w:w="13467" w:type="dxa"/>
          </w:tcPr>
          <w:p w:rsidR="00816952" w:rsidRPr="00BC2488" w:rsidRDefault="00816952" w:rsidP="001949A0">
            <w:pPr>
              <w:jc w:val="both"/>
              <w:rPr>
                <w:rFonts w:ascii="Times New Roman" w:hAnsi="Times New Roman" w:cs="Times New Roman"/>
              </w:rPr>
            </w:pPr>
            <w:r w:rsidRPr="00BC2488">
              <w:rPr>
                <w:rFonts w:ascii="Times New Roman" w:hAnsi="Times New Roman" w:cs="Times New Roman"/>
              </w:rPr>
              <w:t xml:space="preserve">По истечении срока действия, договор вклада: </w:t>
            </w:r>
          </w:p>
          <w:p w:rsidR="00816952" w:rsidRPr="00BC2488" w:rsidRDefault="00816952" w:rsidP="001949A0">
            <w:pPr>
              <w:jc w:val="both"/>
              <w:rPr>
                <w:rFonts w:ascii="Times New Roman" w:hAnsi="Times New Roman" w:cs="Times New Roman"/>
              </w:rPr>
            </w:pPr>
            <w:r w:rsidRPr="00BC2488">
              <w:rPr>
                <w:rFonts w:ascii="Times New Roman" w:hAnsi="Times New Roman" w:cs="Times New Roman"/>
              </w:rPr>
              <w:t>1) продлевается автоматически на срок действия договора, если ни одна из сторон не выразит намерение прекратить его действие;</w:t>
            </w:r>
          </w:p>
          <w:p w:rsidR="00816952" w:rsidRPr="00BC2488" w:rsidRDefault="00816952" w:rsidP="001949A0">
            <w:pPr>
              <w:jc w:val="both"/>
              <w:rPr>
                <w:rFonts w:ascii="Times New Roman" w:hAnsi="Times New Roman" w:cs="Times New Roman"/>
              </w:rPr>
            </w:pPr>
            <w:r w:rsidRPr="00BC2488">
              <w:rPr>
                <w:rFonts w:ascii="Times New Roman" w:hAnsi="Times New Roman" w:cs="Times New Roman"/>
              </w:rPr>
              <w:t>2) продлевается на иной срок по соглашению сторон;</w:t>
            </w:r>
          </w:p>
          <w:p w:rsidR="00816952" w:rsidRPr="00BC2488" w:rsidRDefault="00816952" w:rsidP="001949A0">
            <w:pPr>
              <w:jc w:val="both"/>
              <w:rPr>
                <w:rFonts w:ascii="Times New Roman" w:hAnsi="Times New Roman" w:cs="Times New Roman"/>
              </w:rPr>
            </w:pPr>
            <w:r w:rsidRPr="00BC2488">
              <w:rPr>
                <w:rFonts w:ascii="Times New Roman" w:hAnsi="Times New Roman" w:cs="Times New Roman"/>
              </w:rPr>
              <w:t>3) может быть заключен с другим банком-участником по выбору вкладчика с переводом остатка денег.</w:t>
            </w:r>
          </w:p>
          <w:p w:rsidR="00816952" w:rsidRPr="00BC2488" w:rsidRDefault="00816952" w:rsidP="001F2C14">
            <w:pPr>
              <w:jc w:val="both"/>
              <w:rPr>
                <w:rFonts w:ascii="Times New Roman" w:hAnsi="Times New Roman" w:cs="Times New Roman"/>
              </w:rPr>
            </w:pPr>
          </w:p>
        </w:tc>
      </w:tr>
      <w:tr w:rsidR="00816952" w:rsidRPr="00BC2488" w:rsidTr="001949A0">
        <w:tc>
          <w:tcPr>
            <w:tcW w:w="1129" w:type="dxa"/>
          </w:tcPr>
          <w:p w:rsidR="00816952" w:rsidRPr="00BC2488" w:rsidRDefault="00816952" w:rsidP="00816952">
            <w:pPr>
              <w:pStyle w:val="af0"/>
              <w:numPr>
                <w:ilvl w:val="0"/>
                <w:numId w:val="27"/>
              </w:numPr>
              <w:ind w:left="470" w:right="113" w:hanging="357"/>
              <w:rPr>
                <w:rFonts w:ascii="Times New Roman" w:hAnsi="Times New Roman"/>
                <w:sz w:val="22"/>
                <w:szCs w:val="22"/>
                <w:lang w:val="ru-RU"/>
              </w:rPr>
            </w:pPr>
          </w:p>
        </w:tc>
        <w:tc>
          <w:tcPr>
            <w:tcW w:w="13467" w:type="dxa"/>
          </w:tcPr>
          <w:p w:rsidR="00816952" w:rsidRPr="00BC2488" w:rsidRDefault="00816952" w:rsidP="001949A0">
            <w:pPr>
              <w:jc w:val="both"/>
              <w:rPr>
                <w:rFonts w:ascii="Times New Roman" w:hAnsi="Times New Roman" w:cs="Times New Roman"/>
                <w:lang w:eastAsia="ru-RU"/>
              </w:rPr>
            </w:pPr>
            <w:r w:rsidRPr="00BC2488">
              <w:rPr>
                <w:rFonts w:ascii="Times New Roman" w:hAnsi="Times New Roman" w:cs="Times New Roman"/>
                <w:lang w:eastAsia="ru-RU"/>
              </w:rPr>
              <w:t>Премия государства – деньги ежегодно в установленный срок выплачиваемые за счет средств бюджета на фактически накопленный остаток образовательного накопительного вклада.</w:t>
            </w:r>
          </w:p>
        </w:tc>
      </w:tr>
      <w:tr w:rsidR="00D74129" w:rsidRPr="00BC2488" w:rsidTr="001949A0">
        <w:tc>
          <w:tcPr>
            <w:tcW w:w="1129" w:type="dxa"/>
          </w:tcPr>
          <w:p w:rsidR="00D74129" w:rsidRPr="00D74129" w:rsidRDefault="00D74129" w:rsidP="00D74129">
            <w:pPr>
              <w:ind w:left="29" w:right="113"/>
              <w:jc w:val="both"/>
              <w:rPr>
                <w:rFonts w:ascii="Times New Roman" w:hAnsi="Times New Roman"/>
              </w:rPr>
            </w:pPr>
            <w:r>
              <w:rPr>
                <w:rFonts w:ascii="Times New Roman" w:hAnsi="Times New Roman"/>
              </w:rPr>
              <w:lastRenderedPageBreak/>
              <w:t>9.1.</w:t>
            </w:r>
          </w:p>
        </w:tc>
        <w:tc>
          <w:tcPr>
            <w:tcW w:w="13467" w:type="dxa"/>
          </w:tcPr>
          <w:p w:rsidR="00D74129" w:rsidRPr="00D74129" w:rsidRDefault="00D74129" w:rsidP="001949A0">
            <w:pPr>
              <w:jc w:val="both"/>
              <w:rPr>
                <w:rFonts w:ascii="Times New Roman" w:hAnsi="Times New Roman" w:cs="Times New Roman"/>
                <w:lang w:eastAsia="ru-RU"/>
              </w:rPr>
            </w:pPr>
            <w:r w:rsidRPr="00D74129">
              <w:rPr>
                <w:rFonts w:ascii="Times New Roman" w:hAnsi="Times New Roman" w:cs="Times New Roman"/>
                <w:szCs w:val="24"/>
                <w:lang w:val="kk-KZ"/>
              </w:rPr>
              <w:t>Стартовый</w:t>
            </w:r>
            <w:r w:rsidRPr="00D74129">
              <w:rPr>
                <w:rFonts w:ascii="Times New Roman" w:hAnsi="Times New Roman" w:cs="Times New Roman"/>
                <w:szCs w:val="24"/>
              </w:rPr>
              <w:t xml:space="preserve"> образовательный капитал - единовременная выплата за счет средств бюджета, зачисляемая на образовательный накопительный вклад вкладчика.</w:t>
            </w:r>
          </w:p>
        </w:tc>
      </w:tr>
      <w:tr w:rsidR="00816952" w:rsidRPr="00BC2488" w:rsidTr="001949A0">
        <w:tc>
          <w:tcPr>
            <w:tcW w:w="1129" w:type="dxa"/>
          </w:tcPr>
          <w:p w:rsidR="00816952" w:rsidRPr="00BC2488" w:rsidRDefault="00816952" w:rsidP="00816952">
            <w:pPr>
              <w:pStyle w:val="af0"/>
              <w:numPr>
                <w:ilvl w:val="0"/>
                <w:numId w:val="27"/>
              </w:numPr>
              <w:ind w:left="470" w:right="113" w:hanging="357"/>
              <w:rPr>
                <w:rFonts w:ascii="Times New Roman" w:hAnsi="Times New Roman"/>
                <w:sz w:val="22"/>
                <w:szCs w:val="22"/>
                <w:lang w:val="ru-RU"/>
              </w:rPr>
            </w:pPr>
          </w:p>
        </w:tc>
        <w:tc>
          <w:tcPr>
            <w:tcW w:w="13467" w:type="dxa"/>
          </w:tcPr>
          <w:p w:rsidR="00816952" w:rsidRPr="00BC2488" w:rsidRDefault="00816952" w:rsidP="001949A0">
            <w:pPr>
              <w:jc w:val="both"/>
              <w:rPr>
                <w:rFonts w:ascii="Times New Roman" w:hAnsi="Times New Roman" w:cs="Times New Roman"/>
                <w:lang w:eastAsia="ru-RU"/>
              </w:rPr>
            </w:pPr>
            <w:r w:rsidRPr="00BC2488">
              <w:rPr>
                <w:rFonts w:ascii="Times New Roman" w:hAnsi="Times New Roman" w:cs="Times New Roman"/>
                <w:lang w:eastAsia="ru-RU"/>
              </w:rPr>
              <w:t>Вкладчик может иметь не более одного действующего договора вклада, зарегистрированного в едином реестре договоров об образовательном накопительном вкладе.</w:t>
            </w:r>
          </w:p>
        </w:tc>
      </w:tr>
      <w:tr w:rsidR="00816952" w:rsidRPr="00BC2488" w:rsidTr="001949A0">
        <w:tc>
          <w:tcPr>
            <w:tcW w:w="1129" w:type="dxa"/>
          </w:tcPr>
          <w:p w:rsidR="00816952" w:rsidRPr="00BC2488" w:rsidRDefault="00816952" w:rsidP="00816952">
            <w:pPr>
              <w:pStyle w:val="af0"/>
              <w:numPr>
                <w:ilvl w:val="0"/>
                <w:numId w:val="27"/>
              </w:numPr>
              <w:ind w:left="470" w:right="113" w:hanging="357"/>
              <w:rPr>
                <w:rFonts w:ascii="Times New Roman" w:hAnsi="Times New Roman"/>
                <w:sz w:val="22"/>
                <w:szCs w:val="22"/>
                <w:lang w:val="ru-RU"/>
              </w:rPr>
            </w:pPr>
          </w:p>
        </w:tc>
        <w:tc>
          <w:tcPr>
            <w:tcW w:w="13467" w:type="dxa"/>
          </w:tcPr>
          <w:p w:rsidR="00816952" w:rsidRPr="00BC2488" w:rsidRDefault="00816952" w:rsidP="00D74129">
            <w:pPr>
              <w:jc w:val="both"/>
              <w:rPr>
                <w:rFonts w:ascii="Times New Roman" w:hAnsi="Times New Roman" w:cs="Times New Roman"/>
                <w:lang w:eastAsia="ru-RU"/>
              </w:rPr>
            </w:pPr>
            <w:r w:rsidRPr="00BC2488">
              <w:rPr>
                <w:rFonts w:ascii="Times New Roman" w:hAnsi="Times New Roman" w:cs="Times New Roman"/>
                <w:lang w:eastAsia="ru-RU"/>
              </w:rPr>
              <w:t>Целевое назначение образовательного накопительного вклада – оплата образовательных услуг организаций образования</w:t>
            </w:r>
            <w:r w:rsidR="00D74129">
              <w:rPr>
                <w:rFonts w:ascii="Times New Roman" w:hAnsi="Times New Roman" w:cs="Times New Roman"/>
                <w:lang w:eastAsia="ru-RU"/>
              </w:rPr>
              <w:t>-участников</w:t>
            </w:r>
            <w:r w:rsidRPr="00BC2488">
              <w:rPr>
                <w:rFonts w:ascii="Times New Roman" w:hAnsi="Times New Roman" w:cs="Times New Roman"/>
                <w:lang w:eastAsia="ru-RU"/>
              </w:rPr>
              <w:t xml:space="preserve">, в том числе зарубежных организаций образования, реализующих </w:t>
            </w:r>
            <w:r w:rsidR="00D74129">
              <w:rPr>
                <w:rFonts w:ascii="Times New Roman" w:hAnsi="Times New Roman" w:cs="Times New Roman"/>
                <w:lang w:eastAsia="ru-RU"/>
              </w:rPr>
              <w:t xml:space="preserve">образовательные </w:t>
            </w:r>
            <w:r w:rsidRPr="00BC2488">
              <w:rPr>
                <w:rFonts w:ascii="Times New Roman" w:hAnsi="Times New Roman" w:cs="Times New Roman"/>
                <w:lang w:eastAsia="ru-RU"/>
              </w:rPr>
              <w:t xml:space="preserve">программы технического и профессионального, </w:t>
            </w:r>
            <w:proofErr w:type="spellStart"/>
            <w:r w:rsidRPr="00BC2488">
              <w:rPr>
                <w:rFonts w:ascii="Times New Roman" w:hAnsi="Times New Roman" w:cs="Times New Roman"/>
                <w:lang w:eastAsia="ru-RU"/>
              </w:rPr>
              <w:t>послесреднего</w:t>
            </w:r>
            <w:proofErr w:type="spellEnd"/>
            <w:r w:rsidRPr="00BC2488">
              <w:rPr>
                <w:rFonts w:ascii="Times New Roman" w:hAnsi="Times New Roman" w:cs="Times New Roman"/>
                <w:lang w:eastAsia="ru-RU"/>
              </w:rPr>
              <w:t>, высшего и послевузовского образования.</w:t>
            </w:r>
          </w:p>
        </w:tc>
      </w:tr>
      <w:tr w:rsidR="00816952" w:rsidRPr="00BC2488" w:rsidTr="001949A0">
        <w:tc>
          <w:tcPr>
            <w:tcW w:w="1129" w:type="dxa"/>
          </w:tcPr>
          <w:p w:rsidR="00816952" w:rsidRPr="00BC2488" w:rsidRDefault="00816952" w:rsidP="00816952">
            <w:pPr>
              <w:pStyle w:val="af0"/>
              <w:numPr>
                <w:ilvl w:val="0"/>
                <w:numId w:val="27"/>
              </w:numPr>
              <w:ind w:left="470" w:right="113" w:hanging="357"/>
              <w:rPr>
                <w:rFonts w:ascii="Times New Roman" w:hAnsi="Times New Roman"/>
                <w:sz w:val="22"/>
                <w:szCs w:val="22"/>
                <w:lang w:val="ru-RU"/>
              </w:rPr>
            </w:pPr>
          </w:p>
        </w:tc>
        <w:tc>
          <w:tcPr>
            <w:tcW w:w="13467" w:type="dxa"/>
          </w:tcPr>
          <w:p w:rsidR="00816952" w:rsidRPr="00BC2488" w:rsidRDefault="00816952" w:rsidP="001F2C14">
            <w:pPr>
              <w:jc w:val="both"/>
              <w:rPr>
                <w:rFonts w:ascii="Times New Roman" w:hAnsi="Times New Roman" w:cs="Times New Roman"/>
                <w:lang w:eastAsia="ru-RU"/>
              </w:rPr>
            </w:pPr>
            <w:r w:rsidRPr="00BC2488">
              <w:rPr>
                <w:rFonts w:ascii="Times New Roman" w:hAnsi="Times New Roman" w:cs="Times New Roman"/>
                <w:lang w:eastAsia="ru-RU"/>
              </w:rPr>
              <w:t>Частичное изъятие накопленных средств не предусмотрено, за исключением случаев оплаты образовательных услуг долями (за каждый академический период или учебный год) при поступлении в организацию об</w:t>
            </w:r>
            <w:r w:rsidR="001F2C14">
              <w:rPr>
                <w:rFonts w:ascii="Times New Roman" w:hAnsi="Times New Roman" w:cs="Times New Roman"/>
                <w:lang w:eastAsia="ru-RU"/>
              </w:rPr>
              <w:t>разования</w:t>
            </w:r>
            <w:r w:rsidR="00D74129">
              <w:rPr>
                <w:rFonts w:ascii="Times New Roman" w:hAnsi="Times New Roman" w:cs="Times New Roman"/>
                <w:lang w:eastAsia="ru-RU"/>
              </w:rPr>
              <w:t>-участника</w:t>
            </w:r>
            <w:r w:rsidR="001F2C14">
              <w:rPr>
                <w:rFonts w:ascii="Times New Roman" w:hAnsi="Times New Roman" w:cs="Times New Roman"/>
                <w:lang w:eastAsia="ru-RU"/>
              </w:rPr>
              <w:t xml:space="preserve"> на договорной основе.</w:t>
            </w:r>
          </w:p>
        </w:tc>
      </w:tr>
      <w:tr w:rsidR="00816952" w:rsidRPr="00BC2488" w:rsidTr="001949A0">
        <w:tc>
          <w:tcPr>
            <w:tcW w:w="1129" w:type="dxa"/>
          </w:tcPr>
          <w:p w:rsidR="00816952" w:rsidRPr="00BC2488" w:rsidRDefault="00816952" w:rsidP="00816952">
            <w:pPr>
              <w:pStyle w:val="af0"/>
              <w:numPr>
                <w:ilvl w:val="0"/>
                <w:numId w:val="27"/>
              </w:numPr>
              <w:ind w:left="470" w:right="113" w:hanging="357"/>
              <w:rPr>
                <w:rFonts w:ascii="Times New Roman" w:hAnsi="Times New Roman"/>
                <w:sz w:val="22"/>
                <w:szCs w:val="22"/>
                <w:lang w:val="ru-RU"/>
              </w:rPr>
            </w:pPr>
          </w:p>
        </w:tc>
        <w:tc>
          <w:tcPr>
            <w:tcW w:w="13467" w:type="dxa"/>
          </w:tcPr>
          <w:p w:rsidR="00816952" w:rsidRPr="00BC2488" w:rsidRDefault="00816952" w:rsidP="001949A0">
            <w:pPr>
              <w:jc w:val="both"/>
              <w:rPr>
                <w:rFonts w:ascii="Times New Roman" w:hAnsi="Times New Roman" w:cs="Times New Roman"/>
                <w:lang w:eastAsia="ru-RU"/>
              </w:rPr>
            </w:pPr>
            <w:r w:rsidRPr="00BC2488">
              <w:rPr>
                <w:rFonts w:ascii="Times New Roman" w:hAnsi="Times New Roman" w:cs="Times New Roman"/>
                <w:lang w:eastAsia="ru-RU"/>
              </w:rPr>
              <w:t>Полное изъятие накопленных средств с капитализированным вознаграждением и начисленной премией государства предусмотрено в следующих случаях:</w:t>
            </w:r>
          </w:p>
          <w:p w:rsidR="00816952" w:rsidRPr="00BC2488" w:rsidRDefault="00816952" w:rsidP="001949A0">
            <w:pPr>
              <w:jc w:val="both"/>
              <w:rPr>
                <w:rFonts w:ascii="Times New Roman" w:hAnsi="Times New Roman" w:cs="Times New Roman"/>
                <w:lang w:eastAsia="ru-RU"/>
              </w:rPr>
            </w:pPr>
            <w:r w:rsidRPr="00BC2488">
              <w:rPr>
                <w:rFonts w:ascii="Times New Roman" w:hAnsi="Times New Roman" w:cs="Times New Roman"/>
                <w:lang w:eastAsia="ru-RU"/>
              </w:rPr>
              <w:t>1) присуждения образовательного гранта</w:t>
            </w:r>
            <w:r w:rsidR="00D74129">
              <w:rPr>
                <w:rFonts w:ascii="Times New Roman" w:hAnsi="Times New Roman" w:cs="Times New Roman"/>
                <w:lang w:eastAsia="ru-RU"/>
              </w:rPr>
              <w:t xml:space="preserve"> </w:t>
            </w:r>
            <w:r w:rsidR="00D74129" w:rsidRPr="00D74129">
              <w:rPr>
                <w:rFonts w:ascii="Times New Roman" w:hAnsi="Times New Roman" w:cs="Times New Roman"/>
                <w:lang w:eastAsia="ru-RU"/>
              </w:rPr>
              <w:t xml:space="preserve">вкладчику, не имеющему стартового образовательного капитала, или наличия у вкладчика технического и профессионального, </w:t>
            </w:r>
            <w:proofErr w:type="spellStart"/>
            <w:r w:rsidR="00D74129" w:rsidRPr="00D74129">
              <w:rPr>
                <w:rFonts w:ascii="Times New Roman" w:hAnsi="Times New Roman" w:cs="Times New Roman"/>
                <w:lang w:eastAsia="ru-RU"/>
              </w:rPr>
              <w:t>послесреднего</w:t>
            </w:r>
            <w:proofErr w:type="spellEnd"/>
            <w:r w:rsidR="00D74129" w:rsidRPr="00D74129">
              <w:rPr>
                <w:rFonts w:ascii="Times New Roman" w:hAnsi="Times New Roman" w:cs="Times New Roman"/>
                <w:lang w:eastAsia="ru-RU"/>
              </w:rPr>
              <w:t>, высшего и (или) послевузовского образования, подтверждаемого соответствующим документом об образовании</w:t>
            </w:r>
            <w:r w:rsidRPr="00BC2488">
              <w:rPr>
                <w:rFonts w:ascii="Times New Roman" w:hAnsi="Times New Roman" w:cs="Times New Roman"/>
                <w:lang w:eastAsia="ru-RU"/>
              </w:rPr>
              <w:t>;</w:t>
            </w:r>
          </w:p>
          <w:p w:rsidR="00816952" w:rsidRPr="00BC2488" w:rsidRDefault="00816952" w:rsidP="001949A0">
            <w:pPr>
              <w:jc w:val="both"/>
              <w:rPr>
                <w:rFonts w:ascii="Times New Roman" w:hAnsi="Times New Roman" w:cs="Times New Roman"/>
                <w:lang w:eastAsia="ru-RU"/>
              </w:rPr>
            </w:pPr>
            <w:r w:rsidRPr="00BC2488">
              <w:rPr>
                <w:rFonts w:ascii="Times New Roman" w:hAnsi="Times New Roman" w:cs="Times New Roman"/>
                <w:lang w:eastAsia="ru-RU"/>
              </w:rPr>
              <w:t>2) смерти, признания судом недееспособным, безвестно отсутствующим либо объявления умершим или неспособности вкладчика продолжать обучение вследствие состояния здоровья;</w:t>
            </w:r>
          </w:p>
          <w:p w:rsidR="00816952" w:rsidRPr="00BC2488" w:rsidRDefault="00816952" w:rsidP="00360F47">
            <w:pPr>
              <w:jc w:val="both"/>
              <w:rPr>
                <w:rFonts w:ascii="Times New Roman" w:hAnsi="Times New Roman" w:cs="Times New Roman"/>
                <w:lang w:eastAsia="ru-RU"/>
              </w:rPr>
            </w:pPr>
            <w:r w:rsidRPr="00BC2488">
              <w:rPr>
                <w:rFonts w:ascii="Times New Roman" w:hAnsi="Times New Roman" w:cs="Times New Roman"/>
                <w:lang w:eastAsia="ru-RU"/>
              </w:rPr>
              <w:t xml:space="preserve">3) наличия остатка средств на образовательном накопительном вкладе после оплаты образовательных услуг за весь период обучения. </w:t>
            </w:r>
          </w:p>
        </w:tc>
      </w:tr>
    </w:tbl>
    <w:p w:rsidR="00E8423C" w:rsidRDefault="00E8423C" w:rsidP="00846ABE">
      <w:pPr>
        <w:spacing w:after="0"/>
        <w:jc w:val="both"/>
        <w:rPr>
          <w:rFonts w:ascii="Times New Roman" w:hAnsi="Times New Roman"/>
          <w:lang w:eastAsia="ru-RU"/>
        </w:rPr>
      </w:pPr>
    </w:p>
    <w:tbl>
      <w:tblPr>
        <w:tblStyle w:val="a3"/>
        <w:tblpPr w:leftFromText="180" w:rightFromText="180" w:vertAnchor="text" w:tblpY="1"/>
        <w:tblOverlap w:val="never"/>
        <w:tblW w:w="14596" w:type="dxa"/>
        <w:tblLayout w:type="fixed"/>
        <w:tblLook w:val="04A0" w:firstRow="1" w:lastRow="0" w:firstColumn="1" w:lastColumn="0" w:noHBand="0" w:noVBand="1"/>
      </w:tblPr>
      <w:tblGrid>
        <w:gridCol w:w="1129"/>
        <w:gridCol w:w="4395"/>
        <w:gridCol w:w="3402"/>
        <w:gridCol w:w="850"/>
        <w:gridCol w:w="4820"/>
      </w:tblGrid>
      <w:tr w:rsidR="00816952" w:rsidRPr="00BC2488" w:rsidTr="001949A0">
        <w:tc>
          <w:tcPr>
            <w:tcW w:w="1129" w:type="dxa"/>
          </w:tcPr>
          <w:p w:rsidR="00816952" w:rsidRPr="00BC2488" w:rsidRDefault="00816952" w:rsidP="001949A0">
            <w:pPr>
              <w:rPr>
                <w:rFonts w:ascii="Times New Roman" w:hAnsi="Times New Roman" w:cs="Times New Roman"/>
                <w:b/>
              </w:rPr>
            </w:pPr>
            <w:r w:rsidRPr="00BC2488">
              <w:rPr>
                <w:rFonts w:ascii="Times New Roman" w:hAnsi="Times New Roman" w:cs="Times New Roman"/>
                <w:b/>
              </w:rPr>
              <w:t>№</w:t>
            </w:r>
          </w:p>
        </w:tc>
        <w:tc>
          <w:tcPr>
            <w:tcW w:w="13467" w:type="dxa"/>
            <w:gridSpan w:val="4"/>
          </w:tcPr>
          <w:p w:rsidR="00816952" w:rsidRPr="00BC2488" w:rsidRDefault="00816952" w:rsidP="001949A0">
            <w:pPr>
              <w:jc w:val="center"/>
              <w:rPr>
                <w:rFonts w:ascii="Times New Roman" w:hAnsi="Times New Roman" w:cs="Times New Roman"/>
                <w:b/>
                <w:lang w:eastAsia="ru-RU"/>
              </w:rPr>
            </w:pPr>
            <w:r w:rsidRPr="00BC2488">
              <w:rPr>
                <w:rFonts w:ascii="Times New Roman" w:hAnsi="Times New Roman" w:cs="Times New Roman"/>
                <w:b/>
                <w:bCs/>
                <w:lang w:eastAsia="ru-RU"/>
              </w:rPr>
              <w:t xml:space="preserve">2. Условия накопления </w:t>
            </w:r>
          </w:p>
        </w:tc>
      </w:tr>
      <w:tr w:rsidR="00D74129" w:rsidRPr="00BC2488" w:rsidTr="00F109CE">
        <w:tc>
          <w:tcPr>
            <w:tcW w:w="1129" w:type="dxa"/>
            <w:shd w:val="clear" w:color="auto" w:fill="FFFFFF" w:themeFill="background1"/>
            <w:vAlign w:val="center"/>
          </w:tcPr>
          <w:p w:rsidR="00D74129" w:rsidRPr="00BC2488" w:rsidRDefault="00D74129" w:rsidP="00816952">
            <w:pPr>
              <w:pStyle w:val="af0"/>
              <w:numPr>
                <w:ilvl w:val="0"/>
                <w:numId w:val="27"/>
              </w:numPr>
              <w:tabs>
                <w:tab w:val="left" w:pos="360"/>
              </w:tabs>
              <w:ind w:left="470" w:right="113" w:hanging="357"/>
              <w:rPr>
                <w:rFonts w:ascii="Times New Roman" w:hAnsi="Times New Roman"/>
                <w:sz w:val="22"/>
                <w:szCs w:val="22"/>
                <w:lang w:val="ru-RU"/>
              </w:rPr>
            </w:pPr>
          </w:p>
        </w:tc>
        <w:tc>
          <w:tcPr>
            <w:tcW w:w="4395" w:type="dxa"/>
            <w:shd w:val="clear" w:color="auto" w:fill="FFFFFF" w:themeFill="background1"/>
          </w:tcPr>
          <w:p w:rsidR="00D74129" w:rsidRPr="00BC2488" w:rsidRDefault="00D74129" w:rsidP="001949A0">
            <w:pPr>
              <w:pStyle w:val="a8"/>
              <w:rPr>
                <w:sz w:val="22"/>
                <w:szCs w:val="22"/>
              </w:rPr>
            </w:pPr>
            <w:r w:rsidRPr="00BC2488">
              <w:rPr>
                <w:sz w:val="22"/>
                <w:szCs w:val="22"/>
              </w:rPr>
              <w:t>Ср</w:t>
            </w:r>
            <w:r w:rsidR="001E7FCC">
              <w:rPr>
                <w:sz w:val="22"/>
                <w:szCs w:val="22"/>
              </w:rPr>
              <w:t>ок действия договора вклада</w:t>
            </w:r>
          </w:p>
        </w:tc>
        <w:tc>
          <w:tcPr>
            <w:tcW w:w="9072" w:type="dxa"/>
            <w:gridSpan w:val="3"/>
            <w:shd w:val="clear" w:color="auto" w:fill="FFFFFF" w:themeFill="background1"/>
          </w:tcPr>
          <w:p w:rsidR="00D74129" w:rsidRPr="00BC2488" w:rsidRDefault="00D74129" w:rsidP="001949A0">
            <w:pPr>
              <w:jc w:val="center"/>
              <w:rPr>
                <w:rFonts w:ascii="Times New Roman" w:hAnsi="Times New Roman" w:cs="Times New Roman"/>
                <w:lang w:eastAsia="ru-RU"/>
              </w:rPr>
            </w:pPr>
            <w:r>
              <w:rPr>
                <w:rFonts w:ascii="Times New Roman" w:hAnsi="Times New Roman" w:cs="Times New Roman"/>
                <w:lang w:eastAsia="ru-RU"/>
              </w:rPr>
              <w:t>1 год</w:t>
            </w:r>
          </w:p>
        </w:tc>
      </w:tr>
      <w:tr w:rsidR="00D74129" w:rsidRPr="00BC2488" w:rsidTr="00CF7BD5">
        <w:trPr>
          <w:trHeight w:val="60"/>
        </w:trPr>
        <w:tc>
          <w:tcPr>
            <w:tcW w:w="1129" w:type="dxa"/>
          </w:tcPr>
          <w:p w:rsidR="00D74129" w:rsidRPr="00BC2488" w:rsidRDefault="00D74129" w:rsidP="00816952">
            <w:pPr>
              <w:pStyle w:val="af0"/>
              <w:numPr>
                <w:ilvl w:val="0"/>
                <w:numId w:val="27"/>
              </w:numPr>
              <w:ind w:left="470" w:right="113" w:hanging="357"/>
              <w:rPr>
                <w:rFonts w:ascii="Times New Roman" w:hAnsi="Times New Roman"/>
                <w:sz w:val="22"/>
                <w:szCs w:val="22"/>
              </w:rPr>
            </w:pPr>
          </w:p>
        </w:tc>
        <w:tc>
          <w:tcPr>
            <w:tcW w:w="4395" w:type="dxa"/>
          </w:tcPr>
          <w:p w:rsidR="00D74129" w:rsidRPr="00BC2488" w:rsidRDefault="00D74129" w:rsidP="001949A0">
            <w:pPr>
              <w:rPr>
                <w:rFonts w:ascii="Times New Roman" w:hAnsi="Times New Roman" w:cs="Times New Roman"/>
                <w:lang w:eastAsia="ru-RU"/>
              </w:rPr>
            </w:pPr>
            <w:r w:rsidRPr="00BC2488">
              <w:rPr>
                <w:rFonts w:ascii="Times New Roman" w:hAnsi="Times New Roman" w:cs="Times New Roman"/>
                <w:lang w:val="kk-KZ" w:eastAsia="ru-RU"/>
              </w:rPr>
              <w:t xml:space="preserve">Ставка вознаграждения по вкладу, </w:t>
            </w:r>
            <w:r w:rsidRPr="00BC2488">
              <w:rPr>
                <w:rFonts w:ascii="Times New Roman" w:hAnsi="Times New Roman" w:cs="Times New Roman"/>
                <w:lang w:eastAsia="ru-RU"/>
              </w:rPr>
              <w:t>% годовых</w:t>
            </w:r>
            <w:r w:rsidRPr="00BC2488">
              <w:rPr>
                <w:rStyle w:val="a7"/>
                <w:rFonts w:ascii="Times New Roman" w:hAnsi="Times New Roman" w:cs="Times New Roman"/>
                <w:lang w:eastAsia="ru-RU"/>
              </w:rPr>
              <w:footnoteReference w:id="1"/>
            </w:r>
          </w:p>
        </w:tc>
        <w:tc>
          <w:tcPr>
            <w:tcW w:w="9072" w:type="dxa"/>
            <w:gridSpan w:val="3"/>
          </w:tcPr>
          <w:p w:rsidR="00D74129" w:rsidRPr="00D74129" w:rsidRDefault="00D74129" w:rsidP="00D74129">
            <w:pPr>
              <w:jc w:val="both"/>
              <w:rPr>
                <w:rFonts w:ascii="Times New Roman" w:hAnsi="Times New Roman" w:cs="Times New Roman"/>
                <w:lang w:eastAsia="ru-RU"/>
              </w:rPr>
            </w:pPr>
            <w:r w:rsidRPr="00D74129">
              <w:rPr>
                <w:rFonts w:ascii="Times New Roman" w:hAnsi="Times New Roman" w:cs="Times New Roman"/>
                <w:lang w:eastAsia="ru-RU"/>
              </w:rPr>
              <w:t xml:space="preserve">Зависит от базовой ставки Национального Банка Республики Казахстан. Размер ставки по вкладу устанавливается в зависимости от размера годовой эффективной ставки. Годовая эффективная ставка = базовая ставка НБ РК минус 2%. </w:t>
            </w:r>
          </w:p>
          <w:p w:rsidR="00D74129" w:rsidRPr="00D74129" w:rsidRDefault="00D74129" w:rsidP="00D74129">
            <w:pPr>
              <w:jc w:val="both"/>
              <w:rPr>
                <w:rFonts w:ascii="Times New Roman" w:hAnsi="Times New Roman" w:cs="Times New Roman"/>
                <w:lang w:eastAsia="ru-RU"/>
              </w:rPr>
            </w:pPr>
            <w:r w:rsidRPr="00D74129">
              <w:rPr>
                <w:rFonts w:ascii="Times New Roman" w:hAnsi="Times New Roman" w:cs="Times New Roman"/>
                <w:lang w:eastAsia="ru-RU"/>
              </w:rPr>
              <w:t xml:space="preserve">Актуальную базовую ставку можно посмотреть на сайте НБ РК. </w:t>
            </w:r>
          </w:p>
          <w:p w:rsidR="00D74129" w:rsidRPr="00BC2488" w:rsidRDefault="00D74129" w:rsidP="00D74129">
            <w:pPr>
              <w:jc w:val="both"/>
              <w:rPr>
                <w:rFonts w:ascii="Times New Roman" w:hAnsi="Times New Roman" w:cs="Times New Roman"/>
                <w:lang w:eastAsia="ru-RU"/>
              </w:rPr>
            </w:pPr>
            <w:r w:rsidRPr="00D74129">
              <w:rPr>
                <w:rFonts w:ascii="Times New Roman" w:hAnsi="Times New Roman" w:cs="Times New Roman"/>
                <w:lang w:eastAsia="ru-RU"/>
              </w:rPr>
              <w:t>Размеры ставок вознаграждения по вкладу при изменении базовой ставки НБ РК указаны в приложении 1 к тарифной программе.</w:t>
            </w:r>
          </w:p>
        </w:tc>
      </w:tr>
      <w:tr w:rsidR="00816952" w:rsidRPr="00BC2488" w:rsidTr="001949A0">
        <w:tc>
          <w:tcPr>
            <w:tcW w:w="1129" w:type="dxa"/>
            <w:tcBorders>
              <w:bottom w:val="single" w:sz="4" w:space="0" w:color="auto"/>
            </w:tcBorders>
          </w:tcPr>
          <w:p w:rsidR="00816952" w:rsidRPr="00BC2488" w:rsidRDefault="00816952" w:rsidP="00816952">
            <w:pPr>
              <w:pStyle w:val="af0"/>
              <w:numPr>
                <w:ilvl w:val="0"/>
                <w:numId w:val="27"/>
              </w:numPr>
              <w:ind w:left="470" w:right="113" w:hanging="357"/>
              <w:rPr>
                <w:rFonts w:ascii="Times New Roman" w:hAnsi="Times New Roman"/>
                <w:sz w:val="22"/>
                <w:szCs w:val="22"/>
                <w:lang w:val="ru-RU"/>
              </w:rPr>
            </w:pPr>
          </w:p>
        </w:tc>
        <w:tc>
          <w:tcPr>
            <w:tcW w:w="4395" w:type="dxa"/>
            <w:tcBorders>
              <w:bottom w:val="single" w:sz="4" w:space="0" w:color="auto"/>
            </w:tcBorders>
          </w:tcPr>
          <w:p w:rsidR="00816952" w:rsidRPr="00BC2488" w:rsidRDefault="00816952" w:rsidP="001949A0">
            <w:pPr>
              <w:rPr>
                <w:rFonts w:ascii="Times New Roman" w:hAnsi="Times New Roman" w:cs="Times New Roman"/>
                <w:lang w:eastAsia="ru-RU"/>
              </w:rPr>
            </w:pPr>
            <w:r w:rsidRPr="00BC2488">
              <w:rPr>
                <w:rFonts w:ascii="Times New Roman" w:hAnsi="Times New Roman" w:cs="Times New Roman"/>
                <w:lang w:eastAsia="ru-RU"/>
              </w:rPr>
              <w:t xml:space="preserve">Минимальная сумма первоначально принимаемого вклада </w:t>
            </w:r>
          </w:p>
        </w:tc>
        <w:tc>
          <w:tcPr>
            <w:tcW w:w="9072" w:type="dxa"/>
            <w:gridSpan w:val="3"/>
            <w:tcBorders>
              <w:bottom w:val="single" w:sz="4" w:space="0" w:color="auto"/>
            </w:tcBorders>
          </w:tcPr>
          <w:p w:rsidR="00B505E0" w:rsidRPr="00B505E0" w:rsidRDefault="00046408" w:rsidP="00046408">
            <w:pPr>
              <w:jc w:val="both"/>
              <w:rPr>
                <w:rFonts w:ascii="Times New Roman" w:hAnsi="Times New Roman" w:cs="Times New Roman"/>
                <w:lang w:val="kk-KZ" w:eastAsia="ru-RU"/>
              </w:rPr>
            </w:pPr>
            <w:r>
              <w:rPr>
                <w:rFonts w:ascii="Times New Roman" w:hAnsi="Times New Roman" w:cs="Times New Roman"/>
                <w:szCs w:val="24"/>
              </w:rPr>
              <w:t xml:space="preserve">- </w:t>
            </w:r>
            <w:r w:rsidRPr="00987CE2">
              <w:rPr>
                <w:rFonts w:ascii="Times New Roman" w:hAnsi="Times New Roman" w:cs="Times New Roman"/>
                <w:szCs w:val="24"/>
              </w:rPr>
              <w:t>1 000 (одна тысяча) тенге</w:t>
            </w:r>
            <w:r w:rsidRPr="00987CE2">
              <w:rPr>
                <w:rFonts w:ascii="Times New Roman" w:hAnsi="Times New Roman" w:cs="Times New Roman"/>
                <w:sz w:val="20"/>
                <w:lang w:val="kk-KZ" w:eastAsia="ru-RU"/>
              </w:rPr>
              <w:t xml:space="preserve"> </w:t>
            </w:r>
            <w:r w:rsidRPr="00987CE2">
              <w:rPr>
                <w:rFonts w:ascii="Times New Roman" w:hAnsi="Times New Roman" w:cs="Times New Roman"/>
                <w:lang w:val="kk-KZ" w:eastAsia="ru-RU"/>
              </w:rPr>
              <w:t>для детей-сирот и детей, оставшихся без попечения родителей, в том числе достигшие совершеннолетия, но не более чем до достижения двадцатитрехлетнего возраста</w:t>
            </w:r>
            <w:r w:rsidR="00B505E0" w:rsidRPr="00B505E0">
              <w:rPr>
                <w:rFonts w:ascii="Times New Roman" w:hAnsi="Times New Roman" w:cs="Times New Roman"/>
                <w:lang w:val="kk-KZ" w:eastAsia="ru-RU"/>
              </w:rPr>
              <w:t>;</w:t>
            </w:r>
          </w:p>
          <w:p w:rsidR="00816952" w:rsidRPr="00BC2488" w:rsidRDefault="00B505E0" w:rsidP="00B505E0">
            <w:pPr>
              <w:jc w:val="both"/>
              <w:rPr>
                <w:rFonts w:ascii="Times New Roman" w:hAnsi="Times New Roman" w:cs="Times New Roman"/>
                <w:lang w:val="kk-KZ" w:eastAsia="ru-RU"/>
              </w:rPr>
            </w:pPr>
            <w:r>
              <w:rPr>
                <w:rFonts w:ascii="Times New Roman" w:hAnsi="Times New Roman" w:cs="Times New Roman"/>
                <w:color w:val="000000" w:themeColor="text1"/>
              </w:rPr>
              <w:t xml:space="preserve">- </w:t>
            </w:r>
            <w:r w:rsidR="00816952" w:rsidRPr="00BC2488">
              <w:rPr>
                <w:rFonts w:ascii="Times New Roman" w:hAnsi="Times New Roman" w:cs="Times New Roman"/>
                <w:color w:val="000000" w:themeColor="text1"/>
              </w:rPr>
              <w:t>3 (три) месячных расчетных показателя (МРП)</w:t>
            </w:r>
            <w:r>
              <w:rPr>
                <w:rFonts w:ascii="Times New Roman" w:hAnsi="Times New Roman" w:cs="Times New Roman"/>
                <w:color w:val="000000" w:themeColor="text1"/>
              </w:rPr>
              <w:t xml:space="preserve"> для остальных категорий вкладчиков</w:t>
            </w:r>
          </w:p>
        </w:tc>
      </w:tr>
      <w:tr w:rsidR="00816952" w:rsidRPr="00BC2488" w:rsidTr="001949A0">
        <w:tc>
          <w:tcPr>
            <w:tcW w:w="1129" w:type="dxa"/>
            <w:tcBorders>
              <w:bottom w:val="single" w:sz="4" w:space="0" w:color="auto"/>
            </w:tcBorders>
          </w:tcPr>
          <w:p w:rsidR="00816952" w:rsidRPr="00BC2488" w:rsidRDefault="00816952" w:rsidP="00816952">
            <w:pPr>
              <w:pStyle w:val="af0"/>
              <w:numPr>
                <w:ilvl w:val="0"/>
                <w:numId w:val="27"/>
              </w:numPr>
              <w:ind w:left="470" w:right="113" w:hanging="357"/>
              <w:rPr>
                <w:rFonts w:ascii="Times New Roman" w:hAnsi="Times New Roman"/>
                <w:sz w:val="22"/>
                <w:szCs w:val="22"/>
                <w:lang w:val="ru-RU"/>
              </w:rPr>
            </w:pPr>
          </w:p>
        </w:tc>
        <w:tc>
          <w:tcPr>
            <w:tcW w:w="4395" w:type="dxa"/>
            <w:tcBorders>
              <w:bottom w:val="single" w:sz="4" w:space="0" w:color="auto"/>
            </w:tcBorders>
          </w:tcPr>
          <w:p w:rsidR="00816952" w:rsidRPr="00BC2488" w:rsidRDefault="00816952" w:rsidP="001949A0">
            <w:pPr>
              <w:rPr>
                <w:rFonts w:ascii="Times New Roman" w:hAnsi="Times New Roman" w:cs="Times New Roman"/>
                <w:lang w:eastAsia="ru-RU"/>
              </w:rPr>
            </w:pPr>
            <w:r w:rsidRPr="00BC2488">
              <w:rPr>
                <w:rFonts w:ascii="Times New Roman" w:hAnsi="Times New Roman" w:cs="Times New Roman"/>
                <w:lang w:val="kk-KZ" w:eastAsia="ru-RU"/>
              </w:rPr>
              <w:t>Капитализация вознаграждения Банка</w:t>
            </w:r>
          </w:p>
        </w:tc>
        <w:tc>
          <w:tcPr>
            <w:tcW w:w="9072" w:type="dxa"/>
            <w:gridSpan w:val="3"/>
            <w:tcBorders>
              <w:bottom w:val="single" w:sz="4" w:space="0" w:color="auto"/>
            </w:tcBorders>
          </w:tcPr>
          <w:p w:rsidR="00816952" w:rsidRPr="00BC2488" w:rsidRDefault="00816952" w:rsidP="001949A0">
            <w:pPr>
              <w:jc w:val="center"/>
              <w:rPr>
                <w:rFonts w:ascii="Times New Roman" w:hAnsi="Times New Roman" w:cs="Times New Roman"/>
                <w:color w:val="000000" w:themeColor="text1"/>
              </w:rPr>
            </w:pPr>
            <w:r w:rsidRPr="00BC2488">
              <w:rPr>
                <w:rFonts w:ascii="Times New Roman" w:hAnsi="Times New Roman" w:cs="Times New Roman"/>
                <w:color w:val="000000" w:themeColor="text1"/>
              </w:rPr>
              <w:t>Ежемесячно</w:t>
            </w:r>
          </w:p>
        </w:tc>
      </w:tr>
      <w:tr w:rsidR="00816952" w:rsidRPr="00BC2488" w:rsidTr="001949A0">
        <w:tc>
          <w:tcPr>
            <w:tcW w:w="1129" w:type="dxa"/>
            <w:tcBorders>
              <w:bottom w:val="single" w:sz="4" w:space="0" w:color="auto"/>
            </w:tcBorders>
          </w:tcPr>
          <w:p w:rsidR="00816952" w:rsidRPr="00BC2488" w:rsidRDefault="00816952" w:rsidP="00816952">
            <w:pPr>
              <w:pStyle w:val="af0"/>
              <w:numPr>
                <w:ilvl w:val="0"/>
                <w:numId w:val="27"/>
              </w:numPr>
              <w:ind w:left="470" w:right="113" w:hanging="357"/>
              <w:rPr>
                <w:rFonts w:ascii="Times New Roman" w:hAnsi="Times New Roman"/>
                <w:sz w:val="22"/>
                <w:szCs w:val="22"/>
                <w:lang w:val="ru-RU"/>
              </w:rPr>
            </w:pPr>
          </w:p>
        </w:tc>
        <w:tc>
          <w:tcPr>
            <w:tcW w:w="4395" w:type="dxa"/>
            <w:tcBorders>
              <w:bottom w:val="single" w:sz="4" w:space="0" w:color="auto"/>
            </w:tcBorders>
          </w:tcPr>
          <w:p w:rsidR="00816952" w:rsidRPr="00BC2488" w:rsidRDefault="00816952" w:rsidP="001949A0">
            <w:pPr>
              <w:rPr>
                <w:rFonts w:ascii="Times New Roman" w:hAnsi="Times New Roman" w:cs="Times New Roman"/>
                <w:lang w:val="kk-KZ" w:eastAsia="ru-RU"/>
              </w:rPr>
            </w:pPr>
            <w:r w:rsidRPr="00BC2488">
              <w:rPr>
                <w:rFonts w:ascii="Times New Roman" w:hAnsi="Times New Roman" w:cs="Times New Roman"/>
                <w:lang w:val="kk-KZ" w:eastAsia="ru-RU"/>
              </w:rPr>
              <w:t>Размер премии государства</w:t>
            </w:r>
          </w:p>
        </w:tc>
        <w:tc>
          <w:tcPr>
            <w:tcW w:w="4252" w:type="dxa"/>
            <w:gridSpan w:val="2"/>
            <w:tcBorders>
              <w:bottom w:val="single" w:sz="4" w:space="0" w:color="auto"/>
            </w:tcBorders>
          </w:tcPr>
          <w:p w:rsidR="00816952" w:rsidRPr="00BC2488" w:rsidRDefault="00816952" w:rsidP="001949A0">
            <w:pPr>
              <w:jc w:val="center"/>
              <w:rPr>
                <w:rFonts w:ascii="Times New Roman" w:hAnsi="Times New Roman" w:cs="Times New Roman"/>
                <w:color w:val="000000" w:themeColor="text1"/>
              </w:rPr>
            </w:pPr>
            <w:r w:rsidRPr="00BC2488">
              <w:rPr>
                <w:rFonts w:ascii="Times New Roman" w:hAnsi="Times New Roman" w:cs="Times New Roman"/>
                <w:color w:val="000000" w:themeColor="text1"/>
              </w:rPr>
              <w:t>5 %</w:t>
            </w:r>
          </w:p>
        </w:tc>
        <w:tc>
          <w:tcPr>
            <w:tcW w:w="4820" w:type="dxa"/>
            <w:tcBorders>
              <w:bottom w:val="single" w:sz="4" w:space="0" w:color="auto"/>
            </w:tcBorders>
          </w:tcPr>
          <w:p w:rsidR="00816952" w:rsidRPr="00BC2488" w:rsidRDefault="00816952" w:rsidP="001949A0">
            <w:pPr>
              <w:jc w:val="center"/>
              <w:rPr>
                <w:rFonts w:ascii="Times New Roman" w:hAnsi="Times New Roman" w:cs="Times New Roman"/>
                <w:color w:val="000000" w:themeColor="text1"/>
              </w:rPr>
            </w:pPr>
            <w:r w:rsidRPr="00BC2488">
              <w:rPr>
                <w:rFonts w:ascii="Times New Roman" w:hAnsi="Times New Roman" w:cs="Times New Roman"/>
                <w:color w:val="000000" w:themeColor="text1"/>
              </w:rPr>
              <w:t>7 %</w:t>
            </w:r>
          </w:p>
        </w:tc>
      </w:tr>
      <w:tr w:rsidR="00816952" w:rsidRPr="00BC2488" w:rsidTr="001949A0">
        <w:tc>
          <w:tcPr>
            <w:tcW w:w="1129" w:type="dxa"/>
            <w:tcBorders>
              <w:bottom w:val="single" w:sz="4" w:space="0" w:color="auto"/>
            </w:tcBorders>
          </w:tcPr>
          <w:p w:rsidR="00816952" w:rsidRPr="00BC2488" w:rsidRDefault="00816952" w:rsidP="00816952">
            <w:pPr>
              <w:pStyle w:val="af0"/>
              <w:numPr>
                <w:ilvl w:val="0"/>
                <w:numId w:val="27"/>
              </w:numPr>
              <w:ind w:left="470" w:right="113" w:hanging="357"/>
              <w:rPr>
                <w:rFonts w:ascii="Times New Roman" w:hAnsi="Times New Roman"/>
                <w:sz w:val="22"/>
                <w:szCs w:val="22"/>
                <w:lang w:val="ru-RU"/>
              </w:rPr>
            </w:pPr>
          </w:p>
        </w:tc>
        <w:tc>
          <w:tcPr>
            <w:tcW w:w="4395" w:type="dxa"/>
            <w:tcBorders>
              <w:bottom w:val="single" w:sz="4" w:space="0" w:color="auto"/>
            </w:tcBorders>
          </w:tcPr>
          <w:p w:rsidR="00816952" w:rsidRPr="00BC2488" w:rsidRDefault="00816952" w:rsidP="001949A0">
            <w:pPr>
              <w:rPr>
                <w:rFonts w:ascii="Times New Roman" w:hAnsi="Times New Roman" w:cs="Times New Roman"/>
                <w:lang w:val="kk-KZ" w:eastAsia="ru-RU"/>
              </w:rPr>
            </w:pPr>
            <w:r w:rsidRPr="00BC2488">
              <w:rPr>
                <w:rFonts w:ascii="Times New Roman" w:hAnsi="Times New Roman" w:cs="Times New Roman"/>
                <w:lang w:val="kk-KZ" w:eastAsia="ru-RU"/>
              </w:rPr>
              <w:t>Категория получателей премии государства</w:t>
            </w:r>
          </w:p>
        </w:tc>
        <w:tc>
          <w:tcPr>
            <w:tcW w:w="4252" w:type="dxa"/>
            <w:gridSpan w:val="2"/>
            <w:tcBorders>
              <w:bottom w:val="single" w:sz="4" w:space="0" w:color="auto"/>
            </w:tcBorders>
          </w:tcPr>
          <w:p w:rsidR="00816952" w:rsidRPr="00BC2488" w:rsidRDefault="00816952" w:rsidP="001949A0">
            <w:pPr>
              <w:pStyle w:val="af0"/>
              <w:spacing w:after="120"/>
              <w:ind w:left="0"/>
              <w:contextualSpacing w:val="0"/>
              <w:jc w:val="center"/>
              <w:rPr>
                <w:rFonts w:ascii="Times New Roman" w:hAnsi="Times New Roman"/>
                <w:sz w:val="22"/>
                <w:szCs w:val="22"/>
                <w:lang w:eastAsia="ru-RU"/>
              </w:rPr>
            </w:pPr>
            <w:proofErr w:type="spellStart"/>
            <w:r w:rsidRPr="00BC2488">
              <w:rPr>
                <w:rFonts w:ascii="Times New Roman" w:hAnsi="Times New Roman"/>
                <w:sz w:val="22"/>
                <w:szCs w:val="22"/>
                <w:lang w:eastAsia="ru-RU"/>
              </w:rPr>
              <w:t>Все</w:t>
            </w:r>
            <w:proofErr w:type="spellEnd"/>
            <w:r w:rsidRPr="00BC2488">
              <w:rPr>
                <w:rFonts w:ascii="Times New Roman" w:hAnsi="Times New Roman"/>
                <w:sz w:val="22"/>
                <w:szCs w:val="22"/>
                <w:lang w:eastAsia="ru-RU"/>
              </w:rPr>
              <w:t xml:space="preserve"> </w:t>
            </w:r>
            <w:proofErr w:type="spellStart"/>
            <w:r w:rsidRPr="00BC2488">
              <w:rPr>
                <w:rFonts w:ascii="Times New Roman" w:hAnsi="Times New Roman"/>
                <w:sz w:val="22"/>
                <w:szCs w:val="22"/>
                <w:lang w:eastAsia="ru-RU"/>
              </w:rPr>
              <w:t>вкладчики</w:t>
            </w:r>
            <w:proofErr w:type="spellEnd"/>
          </w:p>
        </w:tc>
        <w:tc>
          <w:tcPr>
            <w:tcW w:w="4820" w:type="dxa"/>
            <w:tcBorders>
              <w:bottom w:val="single" w:sz="4" w:space="0" w:color="auto"/>
            </w:tcBorders>
          </w:tcPr>
          <w:p w:rsidR="00816952" w:rsidRPr="00BC2488" w:rsidRDefault="00816952" w:rsidP="001949A0">
            <w:pPr>
              <w:jc w:val="center"/>
              <w:rPr>
                <w:rFonts w:ascii="Times New Roman" w:hAnsi="Times New Roman" w:cs="Times New Roman"/>
                <w:lang w:eastAsia="ru-RU"/>
              </w:rPr>
            </w:pPr>
            <w:r w:rsidRPr="00BC2488">
              <w:rPr>
                <w:rFonts w:ascii="Times New Roman" w:hAnsi="Times New Roman" w:cs="Times New Roman"/>
                <w:lang w:eastAsia="ru-RU"/>
              </w:rPr>
              <w:t>Приоритетная категория населения:</w:t>
            </w:r>
          </w:p>
          <w:p w:rsidR="00816952" w:rsidRPr="00BC2488" w:rsidRDefault="00816952" w:rsidP="001949A0">
            <w:pPr>
              <w:jc w:val="both"/>
              <w:rPr>
                <w:rFonts w:ascii="Times New Roman" w:hAnsi="Times New Roman" w:cs="Times New Roman"/>
              </w:rPr>
            </w:pPr>
            <w:r w:rsidRPr="00BC2488">
              <w:rPr>
                <w:rFonts w:ascii="Times New Roman" w:hAnsi="Times New Roman" w:cs="Times New Roman"/>
                <w:lang w:eastAsia="ru-RU"/>
              </w:rPr>
              <w:t xml:space="preserve">1) </w:t>
            </w:r>
            <w:r w:rsidRPr="00BC2488">
              <w:rPr>
                <w:rFonts w:ascii="Times New Roman" w:hAnsi="Times New Roman" w:cs="Times New Roman"/>
              </w:rPr>
              <w:t xml:space="preserve">дети-сироты и дети, оставшиеся без попечения родителей, в том числе достигшие </w:t>
            </w:r>
            <w:r w:rsidRPr="00BC2488">
              <w:rPr>
                <w:rFonts w:ascii="Times New Roman" w:hAnsi="Times New Roman" w:cs="Times New Roman"/>
              </w:rPr>
              <w:lastRenderedPageBreak/>
              <w:t>совершеннолетия, но не более чем до достижения двадцатитрехлетнего возраста;</w:t>
            </w:r>
          </w:p>
          <w:p w:rsidR="00816952" w:rsidRPr="00BC2488" w:rsidRDefault="00816952" w:rsidP="001949A0">
            <w:pPr>
              <w:jc w:val="both"/>
              <w:rPr>
                <w:rFonts w:ascii="Times New Roman" w:hAnsi="Times New Roman" w:cs="Times New Roman"/>
              </w:rPr>
            </w:pPr>
            <w:r w:rsidRPr="00BC2488">
              <w:rPr>
                <w:rFonts w:ascii="Times New Roman" w:hAnsi="Times New Roman" w:cs="Times New Roman"/>
              </w:rPr>
              <w:t>2) лица с инвалидностью;</w:t>
            </w:r>
          </w:p>
          <w:p w:rsidR="00816952" w:rsidRPr="00BC2488" w:rsidRDefault="00816952" w:rsidP="001949A0">
            <w:pPr>
              <w:jc w:val="both"/>
              <w:rPr>
                <w:rFonts w:ascii="Times New Roman" w:hAnsi="Times New Roman" w:cs="Times New Roman"/>
              </w:rPr>
            </w:pPr>
            <w:r w:rsidRPr="00BC2488">
              <w:rPr>
                <w:rFonts w:ascii="Times New Roman" w:hAnsi="Times New Roman" w:cs="Times New Roman"/>
              </w:rPr>
              <w:t xml:space="preserve">3) дети из многодетных семей, имеющих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w:t>
            </w:r>
            <w:proofErr w:type="spellStart"/>
            <w:r w:rsidRPr="00BC2488">
              <w:rPr>
                <w:rFonts w:ascii="Times New Roman" w:hAnsi="Times New Roman" w:cs="Times New Roman"/>
              </w:rPr>
              <w:t>послесреднего</w:t>
            </w:r>
            <w:proofErr w:type="spellEnd"/>
            <w:r w:rsidRPr="00BC2488">
              <w:rPr>
                <w:rFonts w:ascii="Times New Roman" w:hAnsi="Times New Roman" w:cs="Times New Roman"/>
              </w:rPr>
              <w:t>, высшего и послевузовского (магистратуре) образования, после достижения ими совершеннолетия до времени окончания учебных заведений, но не более чем до достижения двадцатитрехлетнего возраста;</w:t>
            </w:r>
          </w:p>
          <w:p w:rsidR="00816952" w:rsidRPr="00BC2488" w:rsidRDefault="00816952" w:rsidP="001949A0">
            <w:pPr>
              <w:jc w:val="both"/>
              <w:rPr>
                <w:rFonts w:ascii="Times New Roman" w:hAnsi="Times New Roman" w:cs="Times New Roman"/>
              </w:rPr>
            </w:pPr>
            <w:r w:rsidRPr="00BC2488">
              <w:rPr>
                <w:rFonts w:ascii="Times New Roman" w:hAnsi="Times New Roman" w:cs="Times New Roman"/>
                <w:lang w:eastAsia="ru-RU"/>
              </w:rPr>
              <w:t>4) дети из семей со среднедушевым доходом ниже стоимости продовольственной корзины.</w:t>
            </w:r>
          </w:p>
        </w:tc>
      </w:tr>
      <w:tr w:rsidR="00816952" w:rsidRPr="00BC2488" w:rsidTr="001949A0">
        <w:tc>
          <w:tcPr>
            <w:tcW w:w="1129" w:type="dxa"/>
            <w:tcBorders>
              <w:bottom w:val="single" w:sz="4" w:space="0" w:color="auto"/>
            </w:tcBorders>
          </w:tcPr>
          <w:p w:rsidR="00816952" w:rsidRPr="00BC2488" w:rsidRDefault="00816952" w:rsidP="00816952">
            <w:pPr>
              <w:pStyle w:val="af0"/>
              <w:numPr>
                <w:ilvl w:val="0"/>
                <w:numId w:val="27"/>
              </w:numPr>
              <w:ind w:left="470" w:right="113" w:hanging="357"/>
              <w:rPr>
                <w:rFonts w:ascii="Times New Roman" w:hAnsi="Times New Roman"/>
                <w:sz w:val="22"/>
                <w:szCs w:val="22"/>
                <w:lang w:val="ru-RU"/>
              </w:rPr>
            </w:pPr>
          </w:p>
        </w:tc>
        <w:tc>
          <w:tcPr>
            <w:tcW w:w="4395" w:type="dxa"/>
            <w:tcBorders>
              <w:bottom w:val="single" w:sz="4" w:space="0" w:color="auto"/>
            </w:tcBorders>
          </w:tcPr>
          <w:p w:rsidR="00816952" w:rsidRPr="00BC2488" w:rsidRDefault="00816952" w:rsidP="001949A0">
            <w:pPr>
              <w:rPr>
                <w:rFonts w:ascii="Times New Roman" w:hAnsi="Times New Roman" w:cs="Times New Roman"/>
                <w:lang w:val="kk-KZ" w:eastAsia="ru-RU"/>
              </w:rPr>
            </w:pPr>
            <w:r w:rsidRPr="00BC2488">
              <w:rPr>
                <w:rFonts w:ascii="Times New Roman" w:hAnsi="Times New Roman" w:cs="Times New Roman"/>
                <w:lang w:val="kk-KZ" w:eastAsia="ru-RU"/>
              </w:rPr>
              <w:t>Максимальный размер премии государства</w:t>
            </w:r>
          </w:p>
        </w:tc>
        <w:tc>
          <w:tcPr>
            <w:tcW w:w="9072" w:type="dxa"/>
            <w:gridSpan w:val="3"/>
            <w:tcBorders>
              <w:bottom w:val="single" w:sz="4" w:space="0" w:color="auto"/>
            </w:tcBorders>
          </w:tcPr>
          <w:p w:rsidR="00816952" w:rsidRPr="00BC2488" w:rsidRDefault="00816952" w:rsidP="001949A0">
            <w:pPr>
              <w:jc w:val="center"/>
              <w:rPr>
                <w:rFonts w:ascii="Times New Roman" w:hAnsi="Times New Roman" w:cs="Times New Roman"/>
                <w:lang w:val="kk-KZ" w:eastAsia="ru-RU"/>
              </w:rPr>
            </w:pPr>
            <w:r w:rsidRPr="00BC2488">
              <w:rPr>
                <w:rFonts w:ascii="Times New Roman" w:hAnsi="Times New Roman" w:cs="Times New Roman"/>
                <w:lang w:val="kk-KZ" w:eastAsia="ru-RU"/>
              </w:rPr>
              <w:t>Не более стократного размера месячного расчетного показателя, установленного на соответствующий финансовый год законом о республиканском бюджете</w:t>
            </w:r>
          </w:p>
        </w:tc>
      </w:tr>
      <w:tr w:rsidR="00816952" w:rsidRPr="00BC2488" w:rsidTr="001949A0">
        <w:tc>
          <w:tcPr>
            <w:tcW w:w="1129" w:type="dxa"/>
            <w:tcBorders>
              <w:bottom w:val="single" w:sz="4" w:space="0" w:color="auto"/>
            </w:tcBorders>
          </w:tcPr>
          <w:p w:rsidR="00816952" w:rsidRPr="00BC2488" w:rsidRDefault="00816952" w:rsidP="00816952">
            <w:pPr>
              <w:pStyle w:val="af0"/>
              <w:numPr>
                <w:ilvl w:val="0"/>
                <w:numId w:val="27"/>
              </w:numPr>
              <w:ind w:left="470" w:right="113" w:hanging="357"/>
              <w:rPr>
                <w:rFonts w:ascii="Times New Roman" w:hAnsi="Times New Roman"/>
                <w:sz w:val="22"/>
                <w:szCs w:val="22"/>
                <w:lang w:val="ru-RU"/>
              </w:rPr>
            </w:pPr>
          </w:p>
        </w:tc>
        <w:tc>
          <w:tcPr>
            <w:tcW w:w="4395" w:type="dxa"/>
            <w:tcBorders>
              <w:bottom w:val="single" w:sz="4" w:space="0" w:color="auto"/>
            </w:tcBorders>
          </w:tcPr>
          <w:p w:rsidR="00816952" w:rsidRPr="00BC2488" w:rsidRDefault="00816952" w:rsidP="001949A0">
            <w:pPr>
              <w:rPr>
                <w:rFonts w:ascii="Times New Roman" w:hAnsi="Times New Roman" w:cs="Times New Roman"/>
                <w:lang w:val="kk-KZ" w:eastAsia="ru-RU"/>
              </w:rPr>
            </w:pPr>
            <w:r w:rsidRPr="00BC2488">
              <w:rPr>
                <w:rFonts w:ascii="Times New Roman" w:hAnsi="Times New Roman" w:cs="Times New Roman"/>
                <w:lang w:val="kk-KZ" w:eastAsia="ru-RU"/>
              </w:rPr>
              <w:t>Максимальный размер поощряемой суммы для премии государства</w:t>
            </w:r>
          </w:p>
        </w:tc>
        <w:tc>
          <w:tcPr>
            <w:tcW w:w="9072" w:type="dxa"/>
            <w:gridSpan w:val="3"/>
            <w:tcBorders>
              <w:bottom w:val="single" w:sz="4" w:space="0" w:color="auto"/>
            </w:tcBorders>
          </w:tcPr>
          <w:p w:rsidR="00816952" w:rsidRPr="00BC2488" w:rsidRDefault="00816952" w:rsidP="001949A0">
            <w:pPr>
              <w:jc w:val="center"/>
              <w:rPr>
                <w:rFonts w:ascii="Times New Roman" w:hAnsi="Times New Roman" w:cs="Times New Roman"/>
                <w:lang w:val="kk-KZ" w:eastAsia="ru-RU"/>
              </w:rPr>
            </w:pPr>
            <w:r w:rsidRPr="00BC2488">
              <w:rPr>
                <w:rFonts w:ascii="Times New Roman" w:hAnsi="Times New Roman" w:cs="Times New Roman"/>
                <w:lang w:val="kk-KZ" w:eastAsia="ru-RU"/>
              </w:rPr>
              <w:t>Без ограничений</w:t>
            </w:r>
          </w:p>
        </w:tc>
      </w:tr>
      <w:tr w:rsidR="00816952" w:rsidRPr="00BC2488" w:rsidTr="001949A0">
        <w:tc>
          <w:tcPr>
            <w:tcW w:w="1129" w:type="dxa"/>
            <w:tcBorders>
              <w:bottom w:val="single" w:sz="4" w:space="0" w:color="auto"/>
            </w:tcBorders>
          </w:tcPr>
          <w:p w:rsidR="00816952" w:rsidRPr="00BC2488" w:rsidRDefault="00816952" w:rsidP="00816952">
            <w:pPr>
              <w:pStyle w:val="af0"/>
              <w:numPr>
                <w:ilvl w:val="0"/>
                <w:numId w:val="27"/>
              </w:numPr>
              <w:ind w:left="470" w:right="113" w:hanging="357"/>
              <w:rPr>
                <w:rFonts w:ascii="Times New Roman" w:hAnsi="Times New Roman"/>
                <w:sz w:val="22"/>
                <w:szCs w:val="22"/>
                <w:lang w:val="ru-RU"/>
              </w:rPr>
            </w:pPr>
          </w:p>
        </w:tc>
        <w:tc>
          <w:tcPr>
            <w:tcW w:w="4395" w:type="dxa"/>
            <w:tcBorders>
              <w:bottom w:val="single" w:sz="4" w:space="0" w:color="auto"/>
            </w:tcBorders>
          </w:tcPr>
          <w:p w:rsidR="00816952" w:rsidRPr="00BC2488" w:rsidRDefault="00816952" w:rsidP="001949A0">
            <w:pPr>
              <w:rPr>
                <w:rFonts w:ascii="Times New Roman" w:hAnsi="Times New Roman" w:cs="Times New Roman"/>
                <w:lang w:val="kk-KZ" w:eastAsia="ru-RU"/>
              </w:rPr>
            </w:pPr>
            <w:r w:rsidRPr="00BC2488">
              <w:rPr>
                <w:rFonts w:ascii="Times New Roman" w:hAnsi="Times New Roman" w:cs="Times New Roman"/>
                <w:lang w:val="kk-KZ" w:eastAsia="ru-RU"/>
              </w:rPr>
              <w:t>Максимальный срок начисления премии государства</w:t>
            </w:r>
          </w:p>
        </w:tc>
        <w:tc>
          <w:tcPr>
            <w:tcW w:w="9072" w:type="dxa"/>
            <w:gridSpan w:val="3"/>
            <w:tcBorders>
              <w:bottom w:val="single" w:sz="4" w:space="0" w:color="auto"/>
            </w:tcBorders>
          </w:tcPr>
          <w:p w:rsidR="00816952" w:rsidRPr="00BC2488" w:rsidRDefault="00816952" w:rsidP="001949A0">
            <w:pPr>
              <w:jc w:val="center"/>
              <w:rPr>
                <w:rFonts w:ascii="Times New Roman" w:hAnsi="Times New Roman" w:cs="Times New Roman"/>
                <w:lang w:val="kk-KZ" w:eastAsia="ru-RU"/>
              </w:rPr>
            </w:pPr>
            <w:r w:rsidRPr="00BC2488">
              <w:rPr>
                <w:rFonts w:ascii="Times New Roman" w:hAnsi="Times New Roman" w:cs="Times New Roman"/>
                <w:lang w:val="kk-KZ" w:eastAsia="ru-RU"/>
              </w:rPr>
              <w:t>Премия государства начисляется по договору вклада, зарегистрированного в едином реестре договоров об образовательном накопительном вкладе, на срок не более двадцати лет</w:t>
            </w:r>
          </w:p>
        </w:tc>
      </w:tr>
      <w:tr w:rsidR="00816952" w:rsidRPr="00BC2488" w:rsidTr="001949A0">
        <w:tc>
          <w:tcPr>
            <w:tcW w:w="1129" w:type="dxa"/>
            <w:tcBorders>
              <w:bottom w:val="single" w:sz="4" w:space="0" w:color="auto"/>
            </w:tcBorders>
          </w:tcPr>
          <w:p w:rsidR="00816952" w:rsidRPr="00BC2488" w:rsidRDefault="00816952" w:rsidP="00816952">
            <w:pPr>
              <w:pStyle w:val="af0"/>
              <w:numPr>
                <w:ilvl w:val="0"/>
                <w:numId w:val="27"/>
              </w:numPr>
              <w:ind w:left="470" w:right="113" w:hanging="357"/>
              <w:rPr>
                <w:rFonts w:ascii="Times New Roman" w:hAnsi="Times New Roman"/>
                <w:sz w:val="22"/>
                <w:szCs w:val="22"/>
                <w:lang w:val="ru-RU"/>
              </w:rPr>
            </w:pPr>
          </w:p>
        </w:tc>
        <w:tc>
          <w:tcPr>
            <w:tcW w:w="13467" w:type="dxa"/>
            <w:gridSpan w:val="4"/>
            <w:tcBorders>
              <w:bottom w:val="single" w:sz="4" w:space="0" w:color="auto"/>
            </w:tcBorders>
          </w:tcPr>
          <w:p w:rsidR="00816952" w:rsidRPr="00BC2488" w:rsidRDefault="00816952" w:rsidP="00360F47">
            <w:pPr>
              <w:jc w:val="both"/>
              <w:rPr>
                <w:rFonts w:ascii="Times New Roman" w:hAnsi="Times New Roman" w:cs="Times New Roman"/>
                <w:lang w:val="kk-KZ" w:eastAsia="ru-RU"/>
              </w:rPr>
            </w:pPr>
            <w:r w:rsidRPr="00BC2488">
              <w:rPr>
                <w:rFonts w:ascii="Times New Roman" w:hAnsi="Times New Roman" w:cs="Times New Roman"/>
                <w:lang w:val="kk-KZ" w:eastAsia="ru-RU"/>
              </w:rPr>
              <w:t xml:space="preserve">Начисление премии государства осуществляется ежегодно на фактически накопленный остаток суммы вклада по состоянию на 1 января при минимальном сроке накоплений один год. Премия государства начисляется на срок действия договора и присоединяется к основной сумме вклада (капитализируется). </w:t>
            </w:r>
          </w:p>
        </w:tc>
      </w:tr>
      <w:tr w:rsidR="00816952" w:rsidRPr="00BC2488" w:rsidTr="001949A0">
        <w:tc>
          <w:tcPr>
            <w:tcW w:w="1129" w:type="dxa"/>
            <w:tcBorders>
              <w:bottom w:val="single" w:sz="4" w:space="0" w:color="auto"/>
            </w:tcBorders>
          </w:tcPr>
          <w:p w:rsidR="00816952" w:rsidRPr="00BC2488" w:rsidRDefault="00816952" w:rsidP="00816952">
            <w:pPr>
              <w:pStyle w:val="af0"/>
              <w:numPr>
                <w:ilvl w:val="0"/>
                <w:numId w:val="27"/>
              </w:numPr>
              <w:ind w:left="470" w:right="113" w:hanging="357"/>
              <w:rPr>
                <w:rFonts w:ascii="Times New Roman" w:hAnsi="Times New Roman"/>
                <w:sz w:val="22"/>
                <w:szCs w:val="22"/>
                <w:lang w:val="ru-RU"/>
              </w:rPr>
            </w:pPr>
          </w:p>
        </w:tc>
        <w:tc>
          <w:tcPr>
            <w:tcW w:w="13467" w:type="dxa"/>
            <w:gridSpan w:val="4"/>
            <w:tcBorders>
              <w:bottom w:val="single" w:sz="4" w:space="0" w:color="auto"/>
            </w:tcBorders>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Начисление премии государства прекращается:</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1) в случае истечения срока начисления, отраженного в пункте 22 настоящей главы;</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2) в случае истечения срока действия договора вклада;</w:t>
            </w:r>
          </w:p>
          <w:p w:rsidR="00816952" w:rsidRPr="00BC2488" w:rsidRDefault="00816952" w:rsidP="00360F47">
            <w:pPr>
              <w:jc w:val="both"/>
              <w:rPr>
                <w:rFonts w:ascii="Times New Roman" w:hAnsi="Times New Roman" w:cs="Times New Roman"/>
                <w:lang w:val="kk-KZ" w:eastAsia="ru-RU"/>
              </w:rPr>
            </w:pPr>
            <w:r w:rsidRPr="00BC2488">
              <w:rPr>
                <w:rFonts w:ascii="Times New Roman" w:hAnsi="Times New Roman" w:cs="Times New Roman"/>
                <w:lang w:val="kk-KZ" w:eastAsia="ru-RU"/>
              </w:rPr>
              <w:t xml:space="preserve">3) со дня смерти, вступления в законную силу решения суда о признании вкладчика недееспособным, безвестно отсутствующим либо объявления умершим. </w:t>
            </w:r>
          </w:p>
        </w:tc>
      </w:tr>
      <w:tr w:rsidR="00816952" w:rsidRPr="00BC2488" w:rsidTr="001949A0">
        <w:tc>
          <w:tcPr>
            <w:tcW w:w="1129" w:type="dxa"/>
            <w:tcBorders>
              <w:bottom w:val="single" w:sz="4" w:space="0" w:color="auto"/>
            </w:tcBorders>
          </w:tcPr>
          <w:p w:rsidR="00816952" w:rsidRPr="00BC2488" w:rsidRDefault="00816952" w:rsidP="00816952">
            <w:pPr>
              <w:pStyle w:val="af0"/>
              <w:numPr>
                <w:ilvl w:val="0"/>
                <w:numId w:val="27"/>
              </w:numPr>
              <w:ind w:left="470" w:right="113" w:hanging="357"/>
              <w:rPr>
                <w:rFonts w:ascii="Times New Roman" w:hAnsi="Times New Roman"/>
                <w:sz w:val="22"/>
                <w:szCs w:val="22"/>
                <w:lang w:val="ru-RU"/>
              </w:rPr>
            </w:pPr>
          </w:p>
        </w:tc>
        <w:tc>
          <w:tcPr>
            <w:tcW w:w="13467" w:type="dxa"/>
            <w:gridSpan w:val="4"/>
            <w:tcBorders>
              <w:bottom w:val="single" w:sz="4" w:space="0" w:color="auto"/>
            </w:tcBorders>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Начисленная премия государства подлежит возврату в бюджет в случаях:</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 xml:space="preserve">1) расторжения по инициативе вкладчика договора вклада или прекращения обязательств по договору вклада в связи с истечением срока без соблюдения целевого назначения, за исключением перевода накопленных средств на образовательный накопительный вклад </w:t>
            </w:r>
            <w:r w:rsidR="00B505E0">
              <w:rPr>
                <w:rFonts w:ascii="Times New Roman" w:hAnsi="Times New Roman" w:cs="Times New Roman"/>
                <w:lang w:val="kk-KZ" w:eastAsia="ru-RU"/>
              </w:rPr>
              <w:t xml:space="preserve">или договор страхования </w:t>
            </w:r>
            <w:r w:rsidRPr="00BC2488">
              <w:rPr>
                <w:rFonts w:ascii="Times New Roman" w:hAnsi="Times New Roman" w:cs="Times New Roman"/>
                <w:lang w:val="kk-KZ" w:eastAsia="ru-RU"/>
              </w:rPr>
              <w:t>третьего лица;</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2) истечения трех календарных лет со дня отчисления вкладчика из организации образования</w:t>
            </w:r>
            <w:r w:rsidR="00B505E0">
              <w:rPr>
                <w:rFonts w:ascii="Times New Roman" w:hAnsi="Times New Roman" w:cs="Times New Roman"/>
                <w:lang w:val="kk-KZ" w:eastAsia="ru-RU"/>
              </w:rPr>
              <w:t>-участника</w:t>
            </w:r>
            <w:r w:rsidRPr="00BC2488">
              <w:rPr>
                <w:rFonts w:ascii="Times New Roman" w:hAnsi="Times New Roman" w:cs="Times New Roman"/>
                <w:lang w:val="kk-KZ" w:eastAsia="ru-RU"/>
              </w:rPr>
              <w:t>, если в течение этих трех лет вкладчик не был восстановлен в отчисленной организации образования</w:t>
            </w:r>
            <w:r w:rsidR="00B505E0">
              <w:rPr>
                <w:rFonts w:ascii="Times New Roman" w:hAnsi="Times New Roman" w:cs="Times New Roman"/>
                <w:lang w:val="kk-KZ" w:eastAsia="ru-RU"/>
              </w:rPr>
              <w:t>-участника</w:t>
            </w:r>
            <w:r w:rsidRPr="00BC2488">
              <w:rPr>
                <w:rFonts w:ascii="Times New Roman" w:hAnsi="Times New Roman" w:cs="Times New Roman"/>
                <w:lang w:val="kk-KZ" w:eastAsia="ru-RU"/>
              </w:rPr>
              <w:t xml:space="preserve"> либо не поступил на обучение в другую организацию образования</w:t>
            </w:r>
            <w:r w:rsidR="00B505E0">
              <w:rPr>
                <w:rFonts w:ascii="Times New Roman" w:hAnsi="Times New Roman" w:cs="Times New Roman"/>
                <w:lang w:val="kk-KZ" w:eastAsia="ru-RU"/>
              </w:rPr>
              <w:t>-участника</w:t>
            </w:r>
            <w:r w:rsidRPr="00BC2488">
              <w:rPr>
                <w:rFonts w:ascii="Times New Roman" w:hAnsi="Times New Roman" w:cs="Times New Roman"/>
                <w:lang w:val="kk-KZ" w:eastAsia="ru-RU"/>
              </w:rPr>
              <w:t>;</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3) обнаружения факта выплаты премии государства при сроке накоплений меньше срока, отраженного в пункте 23 настоящей главы;</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lastRenderedPageBreak/>
              <w:t>4) утраты вкладчиком гражданства Республики Казахстан;</w:t>
            </w:r>
          </w:p>
          <w:p w:rsidR="00816952" w:rsidRPr="00BC2488" w:rsidRDefault="00816952" w:rsidP="00360F47">
            <w:pPr>
              <w:jc w:val="both"/>
              <w:rPr>
                <w:rFonts w:ascii="Times New Roman" w:hAnsi="Times New Roman" w:cs="Times New Roman"/>
                <w:lang w:val="kk-KZ" w:eastAsia="ru-RU"/>
              </w:rPr>
            </w:pPr>
            <w:r w:rsidRPr="00BC2488">
              <w:rPr>
                <w:rFonts w:ascii="Times New Roman" w:hAnsi="Times New Roman" w:cs="Times New Roman"/>
                <w:lang w:val="kk-KZ" w:eastAsia="ru-RU"/>
              </w:rPr>
              <w:t xml:space="preserve">5) обнаружения факта излишне начисленной премии государства. </w:t>
            </w:r>
          </w:p>
        </w:tc>
      </w:tr>
      <w:tr w:rsidR="00B505E0" w:rsidRPr="00BC2488" w:rsidTr="001949A0">
        <w:tc>
          <w:tcPr>
            <w:tcW w:w="1129" w:type="dxa"/>
            <w:tcBorders>
              <w:bottom w:val="single" w:sz="4" w:space="0" w:color="auto"/>
            </w:tcBorders>
          </w:tcPr>
          <w:p w:rsidR="00B505E0" w:rsidRPr="00BC2488" w:rsidRDefault="00B505E0" w:rsidP="00816952">
            <w:pPr>
              <w:pStyle w:val="af0"/>
              <w:numPr>
                <w:ilvl w:val="0"/>
                <w:numId w:val="27"/>
              </w:numPr>
              <w:ind w:left="470" w:right="113" w:hanging="357"/>
              <w:rPr>
                <w:rFonts w:ascii="Times New Roman" w:hAnsi="Times New Roman"/>
                <w:sz w:val="22"/>
                <w:szCs w:val="22"/>
                <w:lang w:val="ru-RU"/>
              </w:rPr>
            </w:pPr>
          </w:p>
        </w:tc>
        <w:tc>
          <w:tcPr>
            <w:tcW w:w="13467" w:type="dxa"/>
            <w:gridSpan w:val="4"/>
            <w:tcBorders>
              <w:bottom w:val="single" w:sz="4" w:space="0" w:color="auto"/>
            </w:tcBorders>
          </w:tcPr>
          <w:p w:rsidR="00B505E0" w:rsidRPr="00B505E0" w:rsidRDefault="00B505E0" w:rsidP="00B505E0">
            <w:pPr>
              <w:jc w:val="both"/>
              <w:rPr>
                <w:rFonts w:ascii="Times New Roman" w:hAnsi="Times New Roman" w:cs="Times New Roman"/>
                <w:lang w:val="kk-KZ" w:eastAsia="ru-RU"/>
              </w:rPr>
            </w:pPr>
            <w:r>
              <w:rPr>
                <w:rFonts w:ascii="Times New Roman" w:hAnsi="Times New Roman" w:cs="Times New Roman"/>
                <w:lang w:val="kk-KZ" w:eastAsia="ru-RU"/>
              </w:rPr>
              <w:t xml:space="preserve">Стартовый образовательный капитал </w:t>
            </w:r>
            <w:r w:rsidRPr="00F1231F">
              <w:rPr>
                <w:b/>
                <w:sz w:val="24"/>
                <w:szCs w:val="24"/>
                <w:lang w:val="kk-KZ"/>
              </w:rPr>
              <w:t xml:space="preserve"> </w:t>
            </w:r>
            <w:r w:rsidRPr="00B505E0">
              <w:rPr>
                <w:rFonts w:ascii="Times New Roman" w:hAnsi="Times New Roman" w:cs="Times New Roman"/>
                <w:lang w:val="kk-KZ" w:eastAsia="ru-RU"/>
              </w:rPr>
              <w:t>начисляется по зарегистрированному договору вклада.</w:t>
            </w:r>
          </w:p>
          <w:p w:rsidR="00B505E0" w:rsidRPr="00B505E0" w:rsidRDefault="00B505E0" w:rsidP="00B505E0">
            <w:pPr>
              <w:jc w:val="both"/>
              <w:rPr>
                <w:rFonts w:ascii="Times New Roman" w:hAnsi="Times New Roman" w:cs="Times New Roman"/>
                <w:lang w:val="kk-KZ" w:eastAsia="ru-RU"/>
              </w:rPr>
            </w:pPr>
            <w:r w:rsidRPr="00B505E0">
              <w:rPr>
                <w:rFonts w:ascii="Times New Roman" w:hAnsi="Times New Roman" w:cs="Times New Roman"/>
                <w:lang w:val="kk-KZ" w:eastAsia="ru-RU"/>
              </w:rPr>
              <w:t>Начисление стартового образовательного капитала осуществляется вкладчику по договору вклада, которому в текущем календарном году исполнилось пять лет.</w:t>
            </w:r>
          </w:p>
          <w:p w:rsidR="00B505E0" w:rsidRPr="00B505E0" w:rsidRDefault="00B505E0" w:rsidP="00B505E0">
            <w:pPr>
              <w:pStyle w:val="pj"/>
              <w:ind w:firstLine="0"/>
              <w:rPr>
                <w:rFonts w:eastAsiaTheme="minorHAnsi"/>
                <w:color w:val="auto"/>
                <w:sz w:val="22"/>
                <w:szCs w:val="22"/>
                <w:lang w:val="kk-KZ"/>
              </w:rPr>
            </w:pPr>
            <w:r w:rsidRPr="00B505E0">
              <w:rPr>
                <w:rFonts w:eastAsiaTheme="minorHAnsi"/>
                <w:color w:val="auto"/>
                <w:sz w:val="22"/>
                <w:szCs w:val="22"/>
                <w:lang w:val="kk-KZ"/>
              </w:rPr>
              <w:t>Вкладчик  либо вноситель ежегодно вносит минимальный взнос во вклад со дня начисления стартового образовательного капитала и до зачисления вкладчика в организацию образования - участника или зарубежную организацию образования либо до достижения вкладчиком восемнадцатилетнего возраста.</w:t>
            </w:r>
          </w:p>
          <w:p w:rsidR="00B505E0" w:rsidRPr="00BC2488" w:rsidRDefault="00B505E0" w:rsidP="00B505E0">
            <w:pPr>
              <w:jc w:val="both"/>
              <w:rPr>
                <w:rFonts w:ascii="Times New Roman" w:hAnsi="Times New Roman" w:cs="Times New Roman"/>
                <w:lang w:val="kk-KZ" w:eastAsia="ru-RU"/>
              </w:rPr>
            </w:pPr>
            <w:r w:rsidRPr="00B505E0">
              <w:rPr>
                <w:rFonts w:ascii="Times New Roman" w:hAnsi="Times New Roman" w:cs="Times New Roman"/>
                <w:lang w:val="kk-KZ" w:eastAsia="ru-RU"/>
              </w:rPr>
              <w:t>Определение размера ежегодного минимального взноса и порядок начисления стартового образовательного капитала осуществляются в соответствии с Приказом Министерства науки и высшего обрзования Республики Казахстан №136 от 27.03.2025г. "Об утверждении Павил начисления, использования, возврата стартового образовательного капитала".</w:t>
            </w:r>
          </w:p>
        </w:tc>
      </w:tr>
      <w:tr w:rsidR="00B505E0" w:rsidRPr="00BC2488" w:rsidTr="001949A0">
        <w:tc>
          <w:tcPr>
            <w:tcW w:w="1129" w:type="dxa"/>
            <w:tcBorders>
              <w:bottom w:val="single" w:sz="4" w:space="0" w:color="auto"/>
            </w:tcBorders>
          </w:tcPr>
          <w:p w:rsidR="00B505E0" w:rsidRPr="00BC2488" w:rsidRDefault="00B505E0" w:rsidP="00816952">
            <w:pPr>
              <w:pStyle w:val="af0"/>
              <w:numPr>
                <w:ilvl w:val="0"/>
                <w:numId w:val="27"/>
              </w:numPr>
              <w:ind w:left="470" w:right="113" w:hanging="357"/>
              <w:rPr>
                <w:rFonts w:ascii="Times New Roman" w:hAnsi="Times New Roman"/>
                <w:sz w:val="22"/>
                <w:szCs w:val="22"/>
                <w:lang w:val="ru-RU"/>
              </w:rPr>
            </w:pPr>
          </w:p>
        </w:tc>
        <w:tc>
          <w:tcPr>
            <w:tcW w:w="13467" w:type="dxa"/>
            <w:gridSpan w:val="4"/>
            <w:tcBorders>
              <w:bottom w:val="single" w:sz="4" w:space="0" w:color="auto"/>
            </w:tcBorders>
          </w:tcPr>
          <w:p w:rsidR="00B505E0" w:rsidRPr="00B505E0" w:rsidRDefault="00B505E0" w:rsidP="00B505E0">
            <w:pPr>
              <w:pStyle w:val="pj"/>
              <w:ind w:firstLine="0"/>
              <w:rPr>
                <w:rFonts w:eastAsiaTheme="minorHAnsi"/>
                <w:color w:val="auto"/>
                <w:sz w:val="22"/>
                <w:szCs w:val="22"/>
                <w:lang w:val="kk-KZ"/>
              </w:rPr>
            </w:pPr>
            <w:r w:rsidRPr="00B505E0">
              <w:rPr>
                <w:rFonts w:eastAsiaTheme="minorHAnsi"/>
                <w:sz w:val="22"/>
                <w:szCs w:val="22"/>
                <w:lang w:val="kk-KZ"/>
              </w:rPr>
              <w:t>Начисленный стартовый образовательный капитал подлежит возврату в случаях:</w:t>
            </w:r>
          </w:p>
          <w:p w:rsidR="00B505E0" w:rsidRPr="00B505E0" w:rsidRDefault="00B505E0" w:rsidP="00B505E0">
            <w:pPr>
              <w:pStyle w:val="pj"/>
              <w:ind w:firstLine="0"/>
              <w:rPr>
                <w:rFonts w:eastAsiaTheme="minorHAnsi"/>
                <w:color w:val="auto"/>
                <w:sz w:val="22"/>
                <w:szCs w:val="22"/>
                <w:lang w:val="kk-KZ"/>
              </w:rPr>
            </w:pPr>
            <w:r w:rsidRPr="00B505E0">
              <w:rPr>
                <w:rFonts w:eastAsiaTheme="minorHAnsi"/>
                <w:sz w:val="22"/>
                <w:szCs w:val="22"/>
                <w:lang w:val="kk-KZ"/>
              </w:rPr>
              <w:t>1) установления факта невнесения вкладчиком ежегодного минимального взноса в размере и сроки, которые определены законодательством Республики Казахстан</w:t>
            </w:r>
          </w:p>
          <w:p w:rsidR="00B505E0" w:rsidRPr="00B505E0" w:rsidRDefault="00B505E0" w:rsidP="00B505E0">
            <w:pPr>
              <w:pStyle w:val="pj"/>
              <w:ind w:firstLine="0"/>
              <w:rPr>
                <w:rFonts w:eastAsiaTheme="minorHAnsi"/>
                <w:color w:val="auto"/>
                <w:sz w:val="22"/>
                <w:szCs w:val="22"/>
                <w:lang w:val="kk-KZ"/>
              </w:rPr>
            </w:pPr>
            <w:r w:rsidRPr="00B505E0">
              <w:rPr>
                <w:rFonts w:eastAsiaTheme="minorHAnsi"/>
                <w:sz w:val="22"/>
                <w:szCs w:val="22"/>
                <w:lang w:val="kk-KZ"/>
              </w:rPr>
              <w:t>2) утраты вкладчиком гражданства Республики Казахстан;</w:t>
            </w:r>
          </w:p>
          <w:p w:rsidR="00B505E0" w:rsidRPr="00B505E0" w:rsidRDefault="00B505E0" w:rsidP="00B505E0">
            <w:pPr>
              <w:pStyle w:val="pj"/>
              <w:ind w:firstLine="0"/>
              <w:rPr>
                <w:rFonts w:eastAsiaTheme="minorHAnsi"/>
                <w:color w:val="auto"/>
                <w:sz w:val="22"/>
                <w:szCs w:val="22"/>
                <w:lang w:val="kk-KZ"/>
              </w:rPr>
            </w:pPr>
            <w:r w:rsidRPr="00B505E0">
              <w:rPr>
                <w:rFonts w:eastAsiaTheme="minorHAnsi"/>
                <w:sz w:val="22"/>
                <w:szCs w:val="22"/>
                <w:lang w:val="kk-KZ"/>
              </w:rPr>
              <w:t>3) расторжения по инициативе вкладчика договора вклада или прекращения обязательств по договору вклада в связи с истечением срока без соблюдения целевого назначения;</w:t>
            </w:r>
          </w:p>
          <w:p w:rsidR="00B505E0" w:rsidRDefault="00B505E0" w:rsidP="00B505E0">
            <w:pPr>
              <w:jc w:val="both"/>
              <w:rPr>
                <w:rFonts w:ascii="Times New Roman" w:hAnsi="Times New Roman" w:cs="Times New Roman"/>
                <w:lang w:val="kk-KZ" w:eastAsia="ru-RU"/>
              </w:rPr>
            </w:pPr>
            <w:r>
              <w:rPr>
                <w:rFonts w:ascii="Times New Roman" w:hAnsi="Times New Roman" w:cs="Times New Roman"/>
                <w:color w:val="000000"/>
                <w:lang w:val="kk-KZ" w:eastAsia="ru-RU"/>
              </w:rPr>
              <w:t xml:space="preserve"> </w:t>
            </w:r>
            <w:r w:rsidRPr="00B505E0">
              <w:rPr>
                <w:rFonts w:ascii="Times New Roman" w:hAnsi="Times New Roman" w:cs="Times New Roman"/>
                <w:color w:val="000000"/>
                <w:lang w:val="kk-KZ" w:eastAsia="ru-RU"/>
              </w:rPr>
              <w:t>Стартовый образовательный капитал не возвращается в случае невнесения в срок, установленный законодательством Республики Казахстан, вкладчиком либо в порядке и случаях, установленных гражданским законодательством Республики Казахстан, его законным представителем ежегодного минимального взноса в случае потери им дохода в связи с ограничениями деятельности на период действия чрезвычайного положения, объявления чрезвычайной ситуации, введения ограничительных мероприятий, в том числе карантина, либо его смерти.</w:t>
            </w:r>
          </w:p>
        </w:tc>
      </w:tr>
      <w:tr w:rsidR="00816952" w:rsidRPr="00BC2488" w:rsidTr="001949A0">
        <w:tc>
          <w:tcPr>
            <w:tcW w:w="1129" w:type="dxa"/>
            <w:tcBorders>
              <w:top w:val="single" w:sz="4" w:space="0" w:color="auto"/>
              <w:left w:val="nil"/>
              <w:bottom w:val="single" w:sz="4" w:space="0" w:color="auto"/>
              <w:right w:val="nil"/>
            </w:tcBorders>
          </w:tcPr>
          <w:p w:rsidR="00816952" w:rsidRPr="00BC2488" w:rsidRDefault="00816952" w:rsidP="001949A0">
            <w:pPr>
              <w:rPr>
                <w:rFonts w:ascii="Times New Roman" w:hAnsi="Times New Roman" w:cs="Times New Roman"/>
              </w:rPr>
            </w:pPr>
          </w:p>
        </w:tc>
        <w:tc>
          <w:tcPr>
            <w:tcW w:w="13467" w:type="dxa"/>
            <w:gridSpan w:val="4"/>
            <w:tcBorders>
              <w:top w:val="single" w:sz="4" w:space="0" w:color="auto"/>
              <w:left w:val="nil"/>
              <w:bottom w:val="single" w:sz="4" w:space="0" w:color="auto"/>
              <w:right w:val="nil"/>
            </w:tcBorders>
          </w:tcPr>
          <w:p w:rsidR="00816952" w:rsidRPr="00BC2488" w:rsidRDefault="00816952" w:rsidP="001949A0">
            <w:pPr>
              <w:jc w:val="center"/>
              <w:rPr>
                <w:rFonts w:ascii="Times New Roman" w:hAnsi="Times New Roman" w:cs="Times New Roman"/>
                <w:b/>
                <w:lang w:val="kk-KZ" w:eastAsia="ru-RU"/>
              </w:rPr>
            </w:pPr>
          </w:p>
        </w:tc>
      </w:tr>
      <w:tr w:rsidR="00816952" w:rsidRPr="00BC2488" w:rsidTr="001949A0">
        <w:tc>
          <w:tcPr>
            <w:tcW w:w="1129" w:type="dxa"/>
            <w:tcBorders>
              <w:top w:val="single" w:sz="4" w:space="0" w:color="auto"/>
            </w:tcBorders>
          </w:tcPr>
          <w:p w:rsidR="00816952" w:rsidRPr="00BC2488" w:rsidRDefault="00816952" w:rsidP="001949A0">
            <w:pPr>
              <w:rPr>
                <w:rFonts w:ascii="Times New Roman" w:hAnsi="Times New Roman" w:cs="Times New Roman"/>
                <w:b/>
              </w:rPr>
            </w:pPr>
            <w:r w:rsidRPr="00BC2488">
              <w:rPr>
                <w:rFonts w:ascii="Times New Roman" w:hAnsi="Times New Roman" w:cs="Times New Roman"/>
                <w:b/>
              </w:rPr>
              <w:t>№</w:t>
            </w:r>
          </w:p>
        </w:tc>
        <w:tc>
          <w:tcPr>
            <w:tcW w:w="13467" w:type="dxa"/>
            <w:gridSpan w:val="4"/>
            <w:tcBorders>
              <w:top w:val="single" w:sz="4" w:space="0" w:color="auto"/>
            </w:tcBorders>
          </w:tcPr>
          <w:p w:rsidR="00816952" w:rsidRPr="00BC2488" w:rsidRDefault="00816952" w:rsidP="001949A0">
            <w:pPr>
              <w:jc w:val="center"/>
              <w:rPr>
                <w:rFonts w:ascii="Times New Roman" w:hAnsi="Times New Roman" w:cs="Times New Roman"/>
                <w:b/>
                <w:lang w:val="kk-KZ" w:eastAsia="ru-RU"/>
              </w:rPr>
            </w:pPr>
            <w:r w:rsidRPr="00BC2488">
              <w:rPr>
                <w:rFonts w:ascii="Times New Roman" w:hAnsi="Times New Roman" w:cs="Times New Roman"/>
                <w:b/>
                <w:lang w:val="kk-KZ" w:eastAsia="ru-RU"/>
              </w:rPr>
              <w:t>3. Операции депозитного обслуживания</w:t>
            </w:r>
          </w:p>
        </w:tc>
      </w:tr>
      <w:tr w:rsidR="00816952" w:rsidRPr="00BC2488" w:rsidTr="001949A0">
        <w:tc>
          <w:tcPr>
            <w:tcW w:w="1129" w:type="dxa"/>
          </w:tcPr>
          <w:p w:rsidR="00816952" w:rsidRPr="00BC2488" w:rsidRDefault="00816952" w:rsidP="00816952">
            <w:pPr>
              <w:pStyle w:val="af0"/>
              <w:numPr>
                <w:ilvl w:val="0"/>
                <w:numId w:val="32"/>
              </w:numPr>
              <w:ind w:left="470" w:right="113" w:hanging="357"/>
              <w:rPr>
                <w:rFonts w:ascii="Times New Roman" w:hAnsi="Times New Roman"/>
                <w:sz w:val="22"/>
                <w:szCs w:val="22"/>
                <w:lang w:val="ru-RU"/>
              </w:rPr>
            </w:pPr>
          </w:p>
        </w:tc>
        <w:tc>
          <w:tcPr>
            <w:tcW w:w="4395" w:type="dxa"/>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Досрочное расторжение вклада</w:t>
            </w:r>
          </w:p>
        </w:tc>
        <w:tc>
          <w:tcPr>
            <w:tcW w:w="3402" w:type="dxa"/>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Да</w:t>
            </w:r>
          </w:p>
        </w:tc>
        <w:tc>
          <w:tcPr>
            <w:tcW w:w="5670" w:type="dxa"/>
            <w:gridSpan w:val="2"/>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В случае расторжения договора вклада по инициативе вкладчика или прекращения обязательств по договору вклада в связи с истечением срока без соблюдения целевого назначения:</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1) начисленная премия государства подлежит возврату в бюджет;</w:t>
            </w:r>
          </w:p>
          <w:p w:rsidR="00816952" w:rsidRPr="00BC2488" w:rsidRDefault="00816952" w:rsidP="00360F47">
            <w:pPr>
              <w:jc w:val="both"/>
              <w:rPr>
                <w:rFonts w:ascii="Times New Roman" w:hAnsi="Times New Roman" w:cs="Times New Roman"/>
                <w:lang w:val="kk-KZ" w:eastAsia="ru-RU"/>
              </w:rPr>
            </w:pPr>
            <w:r w:rsidRPr="00BC2488">
              <w:rPr>
                <w:rFonts w:ascii="Times New Roman" w:hAnsi="Times New Roman" w:cs="Times New Roman"/>
                <w:lang w:val="kk-KZ" w:eastAsia="ru-RU"/>
              </w:rPr>
              <w:t xml:space="preserve">2) полученная сумма выплат целевых накоплений подлежит возврату в АО "Единый накопительный пенсионный фонд". </w:t>
            </w:r>
          </w:p>
        </w:tc>
      </w:tr>
      <w:tr w:rsidR="00816952" w:rsidRPr="00BC2488" w:rsidTr="001949A0">
        <w:tc>
          <w:tcPr>
            <w:tcW w:w="1129" w:type="dxa"/>
          </w:tcPr>
          <w:p w:rsidR="00816952" w:rsidRPr="00BC2488" w:rsidRDefault="00816952" w:rsidP="00816952">
            <w:pPr>
              <w:pStyle w:val="af0"/>
              <w:numPr>
                <w:ilvl w:val="0"/>
                <w:numId w:val="32"/>
              </w:numPr>
              <w:ind w:left="470" w:right="113" w:hanging="357"/>
              <w:rPr>
                <w:rFonts w:ascii="Times New Roman" w:hAnsi="Times New Roman"/>
                <w:sz w:val="22"/>
                <w:szCs w:val="22"/>
                <w:lang w:val="ru-RU"/>
              </w:rPr>
            </w:pPr>
          </w:p>
        </w:tc>
        <w:tc>
          <w:tcPr>
            <w:tcW w:w="4395" w:type="dxa"/>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Продление срока действия договора</w:t>
            </w:r>
          </w:p>
        </w:tc>
        <w:tc>
          <w:tcPr>
            <w:tcW w:w="3402" w:type="dxa"/>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Да</w:t>
            </w:r>
          </w:p>
        </w:tc>
        <w:tc>
          <w:tcPr>
            <w:tcW w:w="5670" w:type="dxa"/>
            <w:gridSpan w:val="2"/>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 xml:space="preserve">По истечении срока действия, договор вклада: </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1) продлевается автоматически на срок действия договора, если ни одна из сторон не выразит намерение прекратить его действие;</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2) продлевается на иной срок по соглашению сторон;</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3) может быть заключен с другим банком-участником по выбору вкладчика с переводом остатка денег.</w:t>
            </w:r>
          </w:p>
          <w:p w:rsidR="00816952" w:rsidRPr="00BC2488" w:rsidRDefault="00816952" w:rsidP="00816952">
            <w:pPr>
              <w:jc w:val="both"/>
              <w:rPr>
                <w:rFonts w:ascii="Times New Roman" w:hAnsi="Times New Roman" w:cs="Times New Roman"/>
                <w:lang w:val="kk-KZ" w:eastAsia="ru-RU"/>
              </w:rPr>
            </w:pPr>
            <w:r w:rsidRPr="00BC2488">
              <w:rPr>
                <w:rFonts w:ascii="Times New Roman" w:hAnsi="Times New Roman" w:cs="Times New Roman"/>
                <w:lang w:val="kk-KZ" w:eastAsia="ru-RU"/>
              </w:rPr>
              <w:lastRenderedPageBreak/>
              <w:t xml:space="preserve">При этом, по пролонгируемым договорам об образовательном накопительном вкладе могут устанавливаться новые размеры ставок вознаграждения, актуальные на момент пролонгации (в зависимости от изменения базовой ставки НБ РК и текущей доходности финансовых инструментов на рынке). </w:t>
            </w:r>
          </w:p>
        </w:tc>
      </w:tr>
      <w:tr w:rsidR="00816952" w:rsidRPr="00BC2488" w:rsidTr="001949A0">
        <w:tc>
          <w:tcPr>
            <w:tcW w:w="1129" w:type="dxa"/>
          </w:tcPr>
          <w:p w:rsidR="00816952" w:rsidRPr="00BC2488" w:rsidRDefault="00816952" w:rsidP="00816952">
            <w:pPr>
              <w:pStyle w:val="af0"/>
              <w:numPr>
                <w:ilvl w:val="0"/>
                <w:numId w:val="32"/>
              </w:numPr>
              <w:ind w:left="470" w:right="113" w:hanging="357"/>
              <w:rPr>
                <w:rFonts w:ascii="Times New Roman" w:hAnsi="Times New Roman"/>
                <w:sz w:val="22"/>
                <w:szCs w:val="22"/>
                <w:lang w:val="ru-RU"/>
              </w:rPr>
            </w:pPr>
          </w:p>
        </w:tc>
        <w:tc>
          <w:tcPr>
            <w:tcW w:w="4395" w:type="dxa"/>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Пополнение вклада третьими лицами</w:t>
            </w:r>
          </w:p>
        </w:tc>
        <w:tc>
          <w:tcPr>
            <w:tcW w:w="3402" w:type="dxa"/>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Да</w:t>
            </w:r>
          </w:p>
        </w:tc>
        <w:tc>
          <w:tcPr>
            <w:tcW w:w="5670" w:type="dxa"/>
            <w:gridSpan w:val="2"/>
          </w:tcPr>
          <w:p w:rsidR="00816952" w:rsidRPr="00BC2488" w:rsidRDefault="00816952" w:rsidP="001949A0">
            <w:pPr>
              <w:jc w:val="both"/>
              <w:rPr>
                <w:rFonts w:ascii="Times New Roman" w:hAnsi="Times New Roman" w:cs="Times New Roman"/>
                <w:lang w:val="kk-KZ" w:eastAsia="ru-RU"/>
              </w:rPr>
            </w:pPr>
          </w:p>
        </w:tc>
      </w:tr>
      <w:tr w:rsidR="00816952" w:rsidRPr="00BC2488" w:rsidTr="001949A0">
        <w:tc>
          <w:tcPr>
            <w:tcW w:w="1129" w:type="dxa"/>
          </w:tcPr>
          <w:p w:rsidR="00816952" w:rsidRPr="00BC2488" w:rsidRDefault="00816952" w:rsidP="00816952">
            <w:pPr>
              <w:pStyle w:val="af0"/>
              <w:numPr>
                <w:ilvl w:val="0"/>
                <w:numId w:val="32"/>
              </w:numPr>
              <w:ind w:left="470" w:right="113" w:hanging="357"/>
              <w:rPr>
                <w:rFonts w:ascii="Times New Roman" w:hAnsi="Times New Roman"/>
                <w:color w:val="000000" w:themeColor="text1"/>
                <w:sz w:val="22"/>
                <w:szCs w:val="22"/>
              </w:rPr>
            </w:pPr>
          </w:p>
        </w:tc>
        <w:tc>
          <w:tcPr>
            <w:tcW w:w="4395" w:type="dxa"/>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eastAsia="ru-RU"/>
              </w:rPr>
              <w:t>П</w:t>
            </w:r>
            <w:r w:rsidRPr="00BC2488">
              <w:rPr>
                <w:rFonts w:ascii="Times New Roman" w:hAnsi="Times New Roman" w:cs="Times New Roman"/>
                <w:lang w:val="kk-KZ" w:eastAsia="ru-RU"/>
              </w:rPr>
              <w:t xml:space="preserve">еревод денег образовательного накопительного вклада из одного банка-участника в другой банк-участник </w:t>
            </w:r>
            <w:r w:rsidR="00B505E0">
              <w:rPr>
                <w:rFonts w:ascii="Times New Roman" w:hAnsi="Times New Roman" w:cs="Times New Roman"/>
                <w:lang w:val="kk-KZ" w:eastAsia="ru-RU"/>
              </w:rPr>
              <w:t xml:space="preserve">либо в страховую организацию-участник </w:t>
            </w:r>
            <w:r w:rsidRPr="00BC2488">
              <w:rPr>
                <w:rFonts w:ascii="Times New Roman" w:hAnsi="Times New Roman" w:cs="Times New Roman"/>
                <w:lang w:val="kk-KZ" w:eastAsia="ru-RU"/>
              </w:rPr>
              <w:t>в полном объеме</w:t>
            </w:r>
          </w:p>
        </w:tc>
        <w:tc>
          <w:tcPr>
            <w:tcW w:w="3402" w:type="dxa"/>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Да</w:t>
            </w:r>
          </w:p>
        </w:tc>
        <w:tc>
          <w:tcPr>
            <w:tcW w:w="5670" w:type="dxa"/>
            <w:gridSpan w:val="2"/>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Не более одного раза в год</w:t>
            </w:r>
          </w:p>
        </w:tc>
      </w:tr>
      <w:tr w:rsidR="00816952" w:rsidRPr="00BC2488" w:rsidTr="001949A0">
        <w:tc>
          <w:tcPr>
            <w:tcW w:w="1129" w:type="dxa"/>
          </w:tcPr>
          <w:p w:rsidR="00816952" w:rsidRPr="00BC2488" w:rsidRDefault="00816952" w:rsidP="00816952">
            <w:pPr>
              <w:pStyle w:val="af0"/>
              <w:numPr>
                <w:ilvl w:val="0"/>
                <w:numId w:val="32"/>
              </w:numPr>
              <w:ind w:left="470" w:right="113" w:hanging="357"/>
              <w:rPr>
                <w:rFonts w:ascii="Times New Roman" w:hAnsi="Times New Roman"/>
                <w:color w:val="000000" w:themeColor="text1"/>
                <w:sz w:val="22"/>
                <w:szCs w:val="22"/>
                <w:lang w:val="ru-RU"/>
              </w:rPr>
            </w:pPr>
          </w:p>
        </w:tc>
        <w:tc>
          <w:tcPr>
            <w:tcW w:w="4395" w:type="dxa"/>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Перевод суммы накопленных средств с начисленной премией государства</w:t>
            </w:r>
            <w:r w:rsidR="00B505E0">
              <w:rPr>
                <w:rFonts w:ascii="Times New Roman" w:hAnsi="Times New Roman" w:cs="Times New Roman"/>
                <w:lang w:val="kk-KZ" w:eastAsia="ru-RU"/>
              </w:rPr>
              <w:t xml:space="preserve"> и стартовым образовательным капиталом (при наличии)</w:t>
            </w:r>
            <w:r w:rsidRPr="00BC2488">
              <w:rPr>
                <w:rFonts w:ascii="Times New Roman" w:hAnsi="Times New Roman" w:cs="Times New Roman"/>
                <w:lang w:val="kk-KZ" w:eastAsia="ru-RU"/>
              </w:rPr>
              <w:t xml:space="preserve">, за исключением суммы выплат целевых накоплений, на образовательный накопительный вклад </w:t>
            </w:r>
            <w:r w:rsidR="00B505E0">
              <w:rPr>
                <w:rFonts w:ascii="Times New Roman" w:hAnsi="Times New Roman" w:cs="Times New Roman"/>
                <w:lang w:val="kk-KZ" w:eastAsia="ru-RU"/>
              </w:rPr>
              <w:t xml:space="preserve">или договор страхования </w:t>
            </w:r>
            <w:r w:rsidRPr="00BC2488">
              <w:rPr>
                <w:rFonts w:ascii="Times New Roman" w:hAnsi="Times New Roman" w:cs="Times New Roman"/>
                <w:lang w:val="kk-KZ" w:eastAsia="ru-RU"/>
              </w:rPr>
              <w:t>третьего лица</w:t>
            </w:r>
          </w:p>
        </w:tc>
        <w:tc>
          <w:tcPr>
            <w:tcW w:w="3402" w:type="dxa"/>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Да</w:t>
            </w:r>
          </w:p>
        </w:tc>
        <w:tc>
          <w:tcPr>
            <w:tcW w:w="5670" w:type="dxa"/>
            <w:gridSpan w:val="2"/>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Перевод средств допускается при одновременном выполнении следующих условий:</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1) Третье лицо является гражданином РК;</w:t>
            </w:r>
          </w:p>
          <w:p w:rsidR="00816952" w:rsidRPr="00BC2488" w:rsidRDefault="00816952" w:rsidP="00816952">
            <w:pPr>
              <w:jc w:val="both"/>
              <w:rPr>
                <w:rFonts w:ascii="Times New Roman" w:hAnsi="Times New Roman" w:cs="Times New Roman"/>
                <w:lang w:val="kk-KZ" w:eastAsia="ru-RU"/>
              </w:rPr>
            </w:pPr>
            <w:r w:rsidRPr="00BC2488">
              <w:rPr>
                <w:rFonts w:ascii="Times New Roman" w:hAnsi="Times New Roman" w:cs="Times New Roman"/>
                <w:lang w:val="kk-KZ" w:eastAsia="ru-RU"/>
              </w:rPr>
              <w:t xml:space="preserve">2) Вклад </w:t>
            </w:r>
            <w:r w:rsidR="00B505E0">
              <w:rPr>
                <w:rFonts w:ascii="Times New Roman" w:hAnsi="Times New Roman" w:cs="Times New Roman"/>
                <w:lang w:val="kk-KZ" w:eastAsia="ru-RU"/>
              </w:rPr>
              <w:t xml:space="preserve">или договор страхования </w:t>
            </w:r>
            <w:r w:rsidRPr="00BC2488">
              <w:rPr>
                <w:rFonts w:ascii="Times New Roman" w:hAnsi="Times New Roman" w:cs="Times New Roman"/>
                <w:lang w:val="kk-KZ" w:eastAsia="ru-RU"/>
              </w:rPr>
              <w:t>третьего лица зарегистрирован в едином реестре договоров об образовательном накопительном вкладе</w:t>
            </w:r>
            <w:r w:rsidR="00B505E0">
              <w:rPr>
                <w:rFonts w:ascii="Times New Roman" w:hAnsi="Times New Roman" w:cs="Times New Roman"/>
                <w:lang w:val="kk-KZ" w:eastAsia="ru-RU"/>
              </w:rPr>
              <w:t xml:space="preserve"> или страхования</w:t>
            </w:r>
            <w:r w:rsidRPr="00BC2488">
              <w:rPr>
                <w:rFonts w:ascii="Times New Roman" w:hAnsi="Times New Roman" w:cs="Times New Roman"/>
                <w:lang w:val="kk-KZ" w:eastAsia="ru-RU"/>
              </w:rPr>
              <w:t xml:space="preserve">. </w:t>
            </w:r>
          </w:p>
        </w:tc>
      </w:tr>
      <w:tr w:rsidR="00816952" w:rsidRPr="00BC2488" w:rsidTr="001949A0">
        <w:tc>
          <w:tcPr>
            <w:tcW w:w="1129" w:type="dxa"/>
          </w:tcPr>
          <w:p w:rsidR="00816952" w:rsidRPr="00BC2488" w:rsidRDefault="00816952" w:rsidP="00816952">
            <w:pPr>
              <w:pStyle w:val="af0"/>
              <w:numPr>
                <w:ilvl w:val="0"/>
                <w:numId w:val="32"/>
              </w:numPr>
              <w:ind w:left="470" w:right="113" w:hanging="357"/>
              <w:rPr>
                <w:rFonts w:ascii="Times New Roman" w:hAnsi="Times New Roman"/>
                <w:color w:val="000000" w:themeColor="text1"/>
                <w:sz w:val="22"/>
                <w:szCs w:val="22"/>
                <w:lang w:val="ru-RU"/>
              </w:rPr>
            </w:pPr>
          </w:p>
        </w:tc>
        <w:tc>
          <w:tcPr>
            <w:tcW w:w="4395" w:type="dxa"/>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Снятие накопленных средств, в том числе капитализированное вознаграждения и начисленную премию государства</w:t>
            </w:r>
          </w:p>
        </w:tc>
        <w:tc>
          <w:tcPr>
            <w:tcW w:w="3402" w:type="dxa"/>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Да</w:t>
            </w:r>
          </w:p>
        </w:tc>
        <w:tc>
          <w:tcPr>
            <w:tcW w:w="5670" w:type="dxa"/>
            <w:gridSpan w:val="2"/>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При условии, что:</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 xml:space="preserve">1) </w:t>
            </w:r>
            <w:r w:rsidR="00B505E0" w:rsidRPr="00F1231F">
              <w:rPr>
                <w:b/>
                <w:sz w:val="24"/>
                <w:szCs w:val="24"/>
              </w:rPr>
              <w:t xml:space="preserve"> </w:t>
            </w:r>
            <w:r w:rsidR="00B505E0" w:rsidRPr="00B505E0">
              <w:rPr>
                <w:rFonts w:ascii="Times New Roman" w:hAnsi="Times New Roman" w:cs="Times New Roman"/>
                <w:lang w:val="kk-KZ" w:eastAsia="ru-RU"/>
              </w:rPr>
              <w:t>Вкладчику, не имеющему стартовый образовательный капитал, и имеющему техническое и профессиональное, послесреднее, высшее и (или) послевузовское образование, подтверждаемое соответствующим документом об образовании, присуждается образовательный грант;</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2) Наступила смерть вкладчика, вкладчик признан судом недееспособным, безвестно отсутствующим либо объявления умершим или вкладчик неспособен продолжать обучение вследствие состояния здоровья;</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3) После оплаты образовательных услуг за весь период обучения, на образовательном накопительном вкладе имеется остаток средств.</w:t>
            </w:r>
          </w:p>
        </w:tc>
      </w:tr>
      <w:tr w:rsidR="00816952" w:rsidRPr="00BC2488" w:rsidTr="001949A0">
        <w:tc>
          <w:tcPr>
            <w:tcW w:w="1129" w:type="dxa"/>
          </w:tcPr>
          <w:p w:rsidR="00816952" w:rsidRPr="00BC2488" w:rsidRDefault="00816952" w:rsidP="00816952">
            <w:pPr>
              <w:pStyle w:val="af0"/>
              <w:numPr>
                <w:ilvl w:val="0"/>
                <w:numId w:val="32"/>
              </w:numPr>
              <w:ind w:left="470" w:right="113" w:hanging="357"/>
              <w:rPr>
                <w:rFonts w:ascii="Times New Roman" w:hAnsi="Times New Roman"/>
                <w:color w:val="000000" w:themeColor="text1"/>
                <w:sz w:val="22"/>
                <w:szCs w:val="22"/>
                <w:lang w:val="ru-RU"/>
              </w:rPr>
            </w:pPr>
          </w:p>
        </w:tc>
        <w:tc>
          <w:tcPr>
            <w:tcW w:w="4395" w:type="dxa"/>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Оплата образовательных услуг зарубежных организаций образования из накопленных средств с учетом начисленной премии государства</w:t>
            </w:r>
            <w:r w:rsidR="00B505E0">
              <w:rPr>
                <w:rFonts w:ascii="Times New Roman" w:hAnsi="Times New Roman" w:cs="Times New Roman"/>
                <w:lang w:val="kk-KZ" w:eastAsia="ru-RU"/>
              </w:rPr>
              <w:t>, стартового образовательного капитала (при наличии)</w:t>
            </w:r>
            <w:r w:rsidRPr="00BC2488">
              <w:rPr>
                <w:rFonts w:ascii="Times New Roman" w:hAnsi="Times New Roman" w:cs="Times New Roman"/>
                <w:lang w:val="kk-KZ" w:eastAsia="ru-RU"/>
              </w:rPr>
              <w:t xml:space="preserve"> и </w:t>
            </w:r>
            <w:r w:rsidR="00B505E0">
              <w:rPr>
                <w:rFonts w:ascii="Times New Roman" w:hAnsi="Times New Roman" w:cs="Times New Roman"/>
                <w:lang w:val="kk-KZ" w:eastAsia="ru-RU"/>
              </w:rPr>
              <w:lastRenderedPageBreak/>
              <w:t xml:space="preserve">капитализированного </w:t>
            </w:r>
            <w:r w:rsidR="001540AE">
              <w:rPr>
                <w:rFonts w:ascii="Times New Roman" w:hAnsi="Times New Roman" w:cs="Times New Roman"/>
                <w:lang w:val="kk-KZ" w:eastAsia="ru-RU"/>
              </w:rPr>
              <w:t>вознаграждения банка-участника</w:t>
            </w:r>
          </w:p>
        </w:tc>
        <w:tc>
          <w:tcPr>
            <w:tcW w:w="3402" w:type="dxa"/>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lastRenderedPageBreak/>
              <w:t>Да</w:t>
            </w:r>
          </w:p>
        </w:tc>
        <w:tc>
          <w:tcPr>
            <w:tcW w:w="5670" w:type="dxa"/>
            <w:gridSpan w:val="2"/>
          </w:tcPr>
          <w:p w:rsidR="001540AE" w:rsidRPr="001540AE" w:rsidRDefault="001540AE" w:rsidP="001540AE">
            <w:pPr>
              <w:jc w:val="both"/>
              <w:rPr>
                <w:rFonts w:ascii="Times New Roman" w:hAnsi="Times New Roman" w:cs="Times New Roman"/>
                <w:lang w:eastAsia="ru-RU"/>
              </w:rPr>
            </w:pPr>
            <w:r w:rsidRPr="001540AE">
              <w:rPr>
                <w:rFonts w:ascii="Times New Roman" w:hAnsi="Times New Roman" w:cs="Times New Roman"/>
                <w:lang w:val="kk-KZ" w:eastAsia="ru-RU"/>
              </w:rPr>
              <w:t>Оплата за обучение осуществляется долями (за каждый академический период или учебный год) или в полном объеме единовременно (за весь срок обучения) при представлении подтверждающих документов о зачислении вкладчика в зарубежную организацию образования.</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lastRenderedPageBreak/>
              <w:t>При этом в последующем с момента перечисления средств в зарубежную организацию образования начисление премии государства прекращается.</w:t>
            </w:r>
          </w:p>
        </w:tc>
      </w:tr>
      <w:tr w:rsidR="00816952" w:rsidRPr="00BC2488" w:rsidTr="001949A0">
        <w:tc>
          <w:tcPr>
            <w:tcW w:w="1129" w:type="dxa"/>
          </w:tcPr>
          <w:p w:rsidR="00816952" w:rsidRPr="00BC2488" w:rsidRDefault="00816952" w:rsidP="00816952">
            <w:pPr>
              <w:pStyle w:val="af0"/>
              <w:numPr>
                <w:ilvl w:val="0"/>
                <w:numId w:val="32"/>
              </w:numPr>
              <w:ind w:left="470" w:right="113" w:hanging="357"/>
              <w:rPr>
                <w:rFonts w:ascii="Times New Roman" w:hAnsi="Times New Roman"/>
                <w:color w:val="000000" w:themeColor="text1"/>
                <w:sz w:val="22"/>
                <w:szCs w:val="22"/>
                <w:lang w:val="ru-RU"/>
              </w:rPr>
            </w:pPr>
          </w:p>
        </w:tc>
        <w:tc>
          <w:tcPr>
            <w:tcW w:w="4395" w:type="dxa"/>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Установление временного ограничения на распоряжение вкладом, ограничение на совершение сделок и иных операций, наложение ареста, обращение взыскания на деньги, находящиеся на вкладе</w:t>
            </w:r>
          </w:p>
        </w:tc>
        <w:tc>
          <w:tcPr>
            <w:tcW w:w="3402" w:type="dxa"/>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Нет</w:t>
            </w:r>
          </w:p>
        </w:tc>
        <w:tc>
          <w:tcPr>
            <w:tcW w:w="5670" w:type="dxa"/>
            <w:gridSpan w:val="2"/>
          </w:tcPr>
          <w:p w:rsidR="00816952" w:rsidRPr="00BC2488" w:rsidRDefault="00816952" w:rsidP="001949A0">
            <w:pPr>
              <w:jc w:val="both"/>
              <w:rPr>
                <w:rFonts w:ascii="Times New Roman" w:hAnsi="Times New Roman" w:cs="Times New Roman"/>
                <w:lang w:val="kk-KZ" w:eastAsia="ru-RU"/>
              </w:rPr>
            </w:pPr>
            <w:r w:rsidRPr="00BC2488">
              <w:rPr>
                <w:rFonts w:ascii="Times New Roman" w:eastAsia="Times New Roman" w:hAnsi="Times New Roman" w:cs="Times New Roman"/>
                <w:color w:val="000000"/>
                <w:lang w:eastAsia="ru-RU"/>
              </w:rPr>
              <w:t>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 или обращение взыскания на деньги, находящиеся на банковских счетах по договору вклада.</w:t>
            </w:r>
          </w:p>
        </w:tc>
      </w:tr>
      <w:tr w:rsidR="00816952" w:rsidRPr="00BC2488" w:rsidTr="001949A0">
        <w:tc>
          <w:tcPr>
            <w:tcW w:w="1129" w:type="dxa"/>
          </w:tcPr>
          <w:p w:rsidR="00816952" w:rsidRPr="00BC2488" w:rsidRDefault="00816952" w:rsidP="00816952">
            <w:pPr>
              <w:pStyle w:val="af0"/>
              <w:numPr>
                <w:ilvl w:val="0"/>
                <w:numId w:val="32"/>
              </w:numPr>
              <w:ind w:left="470" w:right="113" w:hanging="357"/>
              <w:rPr>
                <w:rFonts w:ascii="Times New Roman" w:hAnsi="Times New Roman"/>
                <w:color w:val="000000" w:themeColor="text1"/>
                <w:sz w:val="22"/>
                <w:szCs w:val="22"/>
                <w:lang w:val="ru-RU"/>
              </w:rPr>
            </w:pPr>
          </w:p>
        </w:tc>
        <w:tc>
          <w:tcPr>
            <w:tcW w:w="4395" w:type="dxa"/>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Заключение нового договора вклада на имя вкладчика, имеющего действующий договор вклада, зарегистрированный в едином реестре договоров об образовательном накопительном вкладе</w:t>
            </w:r>
          </w:p>
        </w:tc>
        <w:tc>
          <w:tcPr>
            <w:tcW w:w="3402" w:type="dxa"/>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Нет</w:t>
            </w:r>
          </w:p>
        </w:tc>
        <w:tc>
          <w:tcPr>
            <w:tcW w:w="5670" w:type="dxa"/>
            <w:gridSpan w:val="2"/>
          </w:tcPr>
          <w:p w:rsidR="00816952" w:rsidRPr="00BC2488" w:rsidRDefault="00816952" w:rsidP="001949A0">
            <w:pPr>
              <w:jc w:val="both"/>
              <w:rPr>
                <w:rFonts w:ascii="Times New Roman" w:hAnsi="Times New Roman" w:cs="Times New Roman"/>
                <w:lang w:val="kk-KZ" w:eastAsia="ru-RU"/>
              </w:rPr>
            </w:pPr>
          </w:p>
        </w:tc>
      </w:tr>
      <w:tr w:rsidR="00816952" w:rsidRPr="00BC2488" w:rsidTr="001949A0">
        <w:tc>
          <w:tcPr>
            <w:tcW w:w="1129" w:type="dxa"/>
          </w:tcPr>
          <w:p w:rsidR="00816952" w:rsidRPr="00BC2488" w:rsidRDefault="00816952" w:rsidP="00816952">
            <w:pPr>
              <w:pStyle w:val="af0"/>
              <w:numPr>
                <w:ilvl w:val="0"/>
                <w:numId w:val="32"/>
              </w:numPr>
              <w:ind w:left="470" w:right="113" w:hanging="357"/>
              <w:rPr>
                <w:rFonts w:ascii="Times New Roman" w:hAnsi="Times New Roman"/>
                <w:color w:val="000000" w:themeColor="text1"/>
                <w:sz w:val="22"/>
                <w:szCs w:val="22"/>
                <w:lang w:val="ru-RU"/>
              </w:rPr>
            </w:pPr>
          </w:p>
        </w:tc>
        <w:tc>
          <w:tcPr>
            <w:tcW w:w="4395" w:type="dxa"/>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Доступные операции при присуждении вкладчику образовательного гранта</w:t>
            </w:r>
          </w:p>
        </w:tc>
        <w:tc>
          <w:tcPr>
            <w:tcW w:w="3402" w:type="dxa"/>
          </w:tcPr>
          <w:p w:rsidR="00816952" w:rsidRPr="00BC2488" w:rsidRDefault="00816952" w:rsidP="001949A0">
            <w:pPr>
              <w:jc w:val="both"/>
              <w:rPr>
                <w:rFonts w:ascii="Times New Roman" w:hAnsi="Times New Roman" w:cs="Times New Roman"/>
                <w:lang w:val="kk-KZ" w:eastAsia="ru-RU"/>
              </w:rPr>
            </w:pPr>
          </w:p>
        </w:tc>
        <w:tc>
          <w:tcPr>
            <w:tcW w:w="5670" w:type="dxa"/>
            <w:gridSpan w:val="2"/>
          </w:tcPr>
          <w:p w:rsidR="001540AE" w:rsidRPr="00F1231F" w:rsidRDefault="00816952" w:rsidP="001540AE">
            <w:pPr>
              <w:jc w:val="both"/>
              <w:rPr>
                <w:sz w:val="24"/>
                <w:szCs w:val="24"/>
                <w:lang w:val="kk-KZ"/>
              </w:rPr>
            </w:pPr>
            <w:r w:rsidRPr="00BC2488">
              <w:rPr>
                <w:rFonts w:ascii="Times New Roman" w:hAnsi="Times New Roman" w:cs="Times New Roman"/>
                <w:lang w:val="kk-KZ" w:eastAsia="ru-RU"/>
              </w:rPr>
              <w:t xml:space="preserve">В случае присуждения </w:t>
            </w:r>
            <w:r w:rsidR="001540AE" w:rsidRPr="00F1231F">
              <w:rPr>
                <w:b/>
                <w:sz w:val="24"/>
                <w:szCs w:val="24"/>
              </w:rPr>
              <w:t xml:space="preserve"> </w:t>
            </w:r>
            <w:r w:rsidR="001540AE" w:rsidRPr="001540AE">
              <w:rPr>
                <w:rFonts w:ascii="Times New Roman" w:hAnsi="Times New Roman" w:cs="Times New Roman"/>
                <w:lang w:val="kk-KZ" w:eastAsia="ru-RU"/>
              </w:rPr>
              <w:t>образовательного гранта вкладчику, не имеющему стартового образовательного капитала, или наличия у вкладчика технического и профессионального, послесреднего, высшего и (или) послевузовского образования, подтверждаемого соответствующим документом об образовании доступно следующее:</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1) продолжение накопления средств на образовательном накопительном вкладе;</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 xml:space="preserve">2) перевод средств образовательного накопительного вклада на образовательный накопительный вклад </w:t>
            </w:r>
            <w:r w:rsidR="001540AE">
              <w:rPr>
                <w:rFonts w:ascii="Times New Roman" w:hAnsi="Times New Roman" w:cs="Times New Roman"/>
                <w:lang w:val="kk-KZ" w:eastAsia="ru-RU"/>
              </w:rPr>
              <w:t xml:space="preserve">или договор страхования </w:t>
            </w:r>
            <w:r w:rsidRPr="00BC2488">
              <w:rPr>
                <w:rFonts w:ascii="Times New Roman" w:hAnsi="Times New Roman" w:cs="Times New Roman"/>
                <w:lang w:val="kk-KZ" w:eastAsia="ru-RU"/>
              </w:rPr>
              <w:t>третьего лица;</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 xml:space="preserve">3) направление средств образовательного накопительного вклада на оплату образовательных услуг в целях получения </w:t>
            </w:r>
            <w:r w:rsidR="001540AE" w:rsidRPr="00F1231F">
              <w:rPr>
                <w:b/>
                <w:sz w:val="24"/>
                <w:szCs w:val="24"/>
              </w:rPr>
              <w:t xml:space="preserve"> </w:t>
            </w:r>
            <w:r w:rsidR="001540AE" w:rsidRPr="001540AE">
              <w:rPr>
                <w:rFonts w:ascii="Times New Roman" w:hAnsi="Times New Roman" w:cs="Times New Roman"/>
                <w:lang w:val="kk-KZ" w:eastAsia="ru-RU"/>
              </w:rPr>
              <w:t>другого технического и профессионального, послесреднего, высшего и (или) послевузовского образования</w:t>
            </w:r>
            <w:r w:rsidRPr="00BC2488">
              <w:rPr>
                <w:rFonts w:ascii="Times New Roman" w:hAnsi="Times New Roman" w:cs="Times New Roman"/>
                <w:lang w:val="kk-KZ" w:eastAsia="ru-RU"/>
              </w:rPr>
              <w:t>;</w:t>
            </w:r>
          </w:p>
          <w:p w:rsidR="00816952"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 xml:space="preserve">4) получение средств образовательного накопительного вклада с капитализированным вознаграждением и </w:t>
            </w:r>
            <w:r w:rsidR="001540AE">
              <w:rPr>
                <w:rFonts w:ascii="Times New Roman" w:hAnsi="Times New Roman" w:cs="Times New Roman"/>
                <w:lang w:val="kk-KZ" w:eastAsia="ru-RU"/>
              </w:rPr>
              <w:t>начисленной премией государства;</w:t>
            </w:r>
          </w:p>
          <w:p w:rsidR="001540AE" w:rsidRPr="001540AE" w:rsidRDefault="001540AE" w:rsidP="001540AE">
            <w:pPr>
              <w:jc w:val="both"/>
              <w:rPr>
                <w:rFonts w:ascii="Times New Roman" w:hAnsi="Times New Roman" w:cs="Times New Roman"/>
                <w:lang w:val="kk-KZ" w:eastAsia="ru-RU"/>
              </w:rPr>
            </w:pPr>
            <w:r w:rsidRPr="001540AE">
              <w:rPr>
                <w:rFonts w:ascii="Times New Roman" w:hAnsi="Times New Roman" w:cs="Times New Roman"/>
                <w:lang w:val="kk-KZ" w:eastAsia="ru-RU"/>
              </w:rPr>
              <w:t>5) использовать средства образовательного накопительного вклада на улучшение жилищных условий согласно законодательству Республики Казахстан.</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 xml:space="preserve">При этом средства образовательного накопительного вклада, сформированные за счет выплат целевых накоплений из единого накопительного пенсионного </w:t>
            </w:r>
            <w:r w:rsidRPr="00BC2488">
              <w:rPr>
                <w:rFonts w:ascii="Times New Roman" w:hAnsi="Times New Roman" w:cs="Times New Roman"/>
                <w:lang w:val="kk-KZ" w:eastAsia="ru-RU"/>
              </w:rPr>
              <w:lastRenderedPageBreak/>
              <w:t>фонда в целях оплаты образования (при их наличии), вкладчик вправе:</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1) перевести на свой банковский счет, открытый в банках второго уровня, у Национального оператора почты, осуществляющих открытие и ведение банковских счетов для зачисления выплат целевых накоплений из единого накопительного пенсионного фонда в целях улучшения жилищных условий и (или) оплаты образования, для дальнейшего перевода в долларах США по курсу валют на момент перевода на целевой накопительный счет вкладчика, открытый в едином накопительном пенсионном фонде;</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2) перевести в национальной валюте на свой банковский счет, открытый в банках второго уровня, у Национального оператора почты, осуществляющих открытие и ведение банковских счетов для зачисления выплат целевых накоплений из единого накопительного пенсионного фонда в целях улучшения жилищных условий и (или) оплаты образования;</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 xml:space="preserve">3) направить на оплату образовательных услуг в целях получения </w:t>
            </w:r>
            <w:r w:rsidR="001540AE" w:rsidRPr="00F1231F">
              <w:rPr>
                <w:b/>
                <w:sz w:val="24"/>
                <w:szCs w:val="24"/>
              </w:rPr>
              <w:t xml:space="preserve"> </w:t>
            </w:r>
            <w:r w:rsidR="001540AE" w:rsidRPr="001540AE">
              <w:rPr>
                <w:rFonts w:ascii="Times New Roman" w:hAnsi="Times New Roman" w:cs="Times New Roman"/>
                <w:lang w:val="kk-KZ" w:eastAsia="ru-RU"/>
              </w:rPr>
              <w:t>другого технического и профессионального, послесреднего, высшего и (или) послевузовского образования</w:t>
            </w:r>
            <w:r w:rsidRPr="00BC2488">
              <w:rPr>
                <w:rFonts w:ascii="Times New Roman" w:hAnsi="Times New Roman" w:cs="Times New Roman"/>
                <w:lang w:val="kk-KZ" w:eastAsia="ru-RU"/>
              </w:rPr>
              <w:t>;</w:t>
            </w:r>
          </w:p>
          <w:p w:rsidR="00816952" w:rsidRPr="00BC2488" w:rsidRDefault="00816952" w:rsidP="00816952">
            <w:pPr>
              <w:jc w:val="both"/>
              <w:rPr>
                <w:rFonts w:ascii="Times New Roman" w:hAnsi="Times New Roman" w:cs="Times New Roman"/>
                <w:lang w:val="kk-KZ" w:eastAsia="ru-RU"/>
              </w:rPr>
            </w:pPr>
            <w:r w:rsidRPr="00BC2488">
              <w:rPr>
                <w:rFonts w:ascii="Times New Roman" w:hAnsi="Times New Roman" w:cs="Times New Roman"/>
                <w:lang w:val="kk-KZ" w:eastAsia="ru-RU"/>
              </w:rPr>
              <w:t xml:space="preserve">4) продолжить накопление средств на образовательном накопительном вкладе. </w:t>
            </w:r>
          </w:p>
        </w:tc>
      </w:tr>
      <w:tr w:rsidR="00816952" w:rsidRPr="007E42AA" w:rsidTr="001949A0">
        <w:tc>
          <w:tcPr>
            <w:tcW w:w="1129" w:type="dxa"/>
          </w:tcPr>
          <w:p w:rsidR="00816952" w:rsidRPr="00BC2488" w:rsidRDefault="00816952" w:rsidP="00816952">
            <w:pPr>
              <w:pStyle w:val="af0"/>
              <w:numPr>
                <w:ilvl w:val="0"/>
                <w:numId w:val="32"/>
              </w:numPr>
              <w:ind w:left="470" w:right="113" w:hanging="357"/>
              <w:rPr>
                <w:rFonts w:ascii="Times New Roman" w:hAnsi="Times New Roman"/>
                <w:color w:val="000000" w:themeColor="text1"/>
                <w:sz w:val="22"/>
                <w:szCs w:val="22"/>
                <w:lang w:val="ru-RU"/>
              </w:rPr>
            </w:pPr>
          </w:p>
        </w:tc>
        <w:tc>
          <w:tcPr>
            <w:tcW w:w="4395" w:type="dxa"/>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Доступные операции в случае смерти, признания судом недееспособным, безвестно отсутствующим либо объявления умершим или неспособности вкладчика продолжать обучение вследствие состояния здоровья</w:t>
            </w:r>
          </w:p>
        </w:tc>
        <w:tc>
          <w:tcPr>
            <w:tcW w:w="3402" w:type="dxa"/>
          </w:tcPr>
          <w:p w:rsidR="00816952" w:rsidRPr="00BC2488" w:rsidRDefault="00816952" w:rsidP="001949A0">
            <w:pPr>
              <w:jc w:val="both"/>
              <w:rPr>
                <w:rFonts w:ascii="Times New Roman" w:hAnsi="Times New Roman" w:cs="Times New Roman"/>
                <w:lang w:val="kk-KZ" w:eastAsia="ru-RU"/>
              </w:rPr>
            </w:pPr>
          </w:p>
        </w:tc>
        <w:tc>
          <w:tcPr>
            <w:tcW w:w="5670" w:type="dxa"/>
            <w:gridSpan w:val="2"/>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В случае смерти вкладчика, признания его судом недееспособным, безвестно отсутствующим либо объявления умершим или неспособности вкладчика продолжать обучение вследствие состояния здоровья образовательный накопительный вклад:</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 xml:space="preserve">1) направляется вкладчиком либо его законным представителем или его наследниками на образовательный накопительный вклад </w:t>
            </w:r>
            <w:r w:rsidR="001540AE" w:rsidRPr="00F1231F">
              <w:rPr>
                <w:b/>
                <w:sz w:val="24"/>
                <w:szCs w:val="24"/>
              </w:rPr>
              <w:t xml:space="preserve"> </w:t>
            </w:r>
            <w:r w:rsidR="001540AE" w:rsidRPr="001540AE">
              <w:rPr>
                <w:rFonts w:ascii="Times New Roman" w:hAnsi="Times New Roman" w:cs="Times New Roman"/>
                <w:lang w:val="kk-KZ" w:eastAsia="ru-RU"/>
              </w:rPr>
              <w:t>или договор страхования в пользу третьего лица, являющегося гражданином Республики Казахстан;</w:t>
            </w:r>
          </w:p>
          <w:p w:rsidR="00816952" w:rsidRPr="00BC2488" w:rsidRDefault="00816952" w:rsidP="00816952">
            <w:pPr>
              <w:jc w:val="both"/>
              <w:rPr>
                <w:rFonts w:ascii="Times New Roman" w:hAnsi="Times New Roman" w:cs="Times New Roman"/>
                <w:lang w:val="kk-KZ" w:eastAsia="ru-RU"/>
              </w:rPr>
            </w:pPr>
            <w:r w:rsidRPr="00BC2488">
              <w:rPr>
                <w:rFonts w:ascii="Times New Roman" w:hAnsi="Times New Roman" w:cs="Times New Roman"/>
                <w:lang w:val="kk-KZ" w:eastAsia="ru-RU"/>
              </w:rPr>
              <w:t xml:space="preserve">2) выплачивается вкладчику либо его законному представителю или его наследникам по условиям расторжения договора вклада с сохранением премии </w:t>
            </w:r>
            <w:r w:rsidRPr="00BC2488">
              <w:rPr>
                <w:rFonts w:ascii="Times New Roman" w:hAnsi="Times New Roman" w:cs="Times New Roman"/>
                <w:lang w:val="kk-KZ" w:eastAsia="ru-RU"/>
              </w:rPr>
              <w:lastRenderedPageBreak/>
              <w:t>государства</w:t>
            </w:r>
            <w:r w:rsidR="001540AE">
              <w:rPr>
                <w:rFonts w:ascii="Times New Roman" w:hAnsi="Times New Roman" w:cs="Times New Roman"/>
                <w:lang w:val="kk-KZ" w:eastAsia="ru-RU"/>
              </w:rPr>
              <w:t>,</w:t>
            </w:r>
            <w:r w:rsidR="001540AE" w:rsidRPr="00F1231F">
              <w:rPr>
                <w:b/>
                <w:sz w:val="24"/>
                <w:szCs w:val="24"/>
              </w:rPr>
              <w:t xml:space="preserve"> </w:t>
            </w:r>
            <w:r w:rsidR="001540AE" w:rsidRPr="001540AE">
              <w:rPr>
                <w:rFonts w:ascii="Times New Roman" w:hAnsi="Times New Roman" w:cs="Times New Roman"/>
                <w:lang w:val="kk-KZ" w:eastAsia="ru-RU"/>
              </w:rPr>
              <w:t>стартового образовательного капитала (при наличии).</w:t>
            </w:r>
          </w:p>
        </w:tc>
      </w:tr>
      <w:tr w:rsidR="001540AE" w:rsidRPr="007E42AA" w:rsidTr="001949A0">
        <w:tc>
          <w:tcPr>
            <w:tcW w:w="1129" w:type="dxa"/>
          </w:tcPr>
          <w:p w:rsidR="001540AE" w:rsidRPr="00BC2488" w:rsidRDefault="001540AE" w:rsidP="00816952">
            <w:pPr>
              <w:pStyle w:val="af0"/>
              <w:numPr>
                <w:ilvl w:val="0"/>
                <w:numId w:val="32"/>
              </w:numPr>
              <w:ind w:left="470" w:right="113" w:hanging="357"/>
              <w:rPr>
                <w:rFonts w:ascii="Times New Roman" w:hAnsi="Times New Roman"/>
                <w:color w:val="000000" w:themeColor="text1"/>
                <w:sz w:val="22"/>
                <w:szCs w:val="22"/>
                <w:lang w:val="ru-RU"/>
              </w:rPr>
            </w:pPr>
          </w:p>
        </w:tc>
        <w:tc>
          <w:tcPr>
            <w:tcW w:w="4395" w:type="dxa"/>
          </w:tcPr>
          <w:p w:rsidR="001540AE" w:rsidRPr="001540AE" w:rsidRDefault="001540AE" w:rsidP="001949A0">
            <w:pPr>
              <w:jc w:val="both"/>
              <w:rPr>
                <w:rFonts w:ascii="Times New Roman" w:hAnsi="Times New Roman" w:cs="Times New Roman"/>
                <w:lang w:val="kk-KZ" w:eastAsia="ru-RU"/>
              </w:rPr>
            </w:pPr>
            <w:r w:rsidRPr="001540AE">
              <w:rPr>
                <w:rFonts w:ascii="Times New Roman" w:hAnsi="Times New Roman" w:cs="Times New Roman"/>
                <w:lang w:val="kk-KZ" w:eastAsia="ru-RU"/>
              </w:rPr>
              <w:t>Снятие средств образовательного накопительного вклада с учетом капитализированного вознаграждения банка-участника, начисленных премии государства и стартового образовательного капитала вкладчиком, либо в порядке и случаях, установленных гражданским законодательством Республики Казахстан, его законным представителем.</w:t>
            </w:r>
          </w:p>
        </w:tc>
        <w:tc>
          <w:tcPr>
            <w:tcW w:w="3402" w:type="dxa"/>
          </w:tcPr>
          <w:p w:rsidR="001540AE" w:rsidRPr="00BC2488" w:rsidRDefault="001540AE" w:rsidP="001949A0">
            <w:pPr>
              <w:jc w:val="both"/>
              <w:rPr>
                <w:rFonts w:ascii="Times New Roman" w:hAnsi="Times New Roman" w:cs="Times New Roman"/>
                <w:lang w:val="kk-KZ" w:eastAsia="ru-RU"/>
              </w:rPr>
            </w:pPr>
            <w:r>
              <w:rPr>
                <w:rFonts w:ascii="Times New Roman" w:hAnsi="Times New Roman" w:cs="Times New Roman"/>
                <w:lang w:val="kk-KZ" w:eastAsia="ru-RU"/>
              </w:rPr>
              <w:t xml:space="preserve">Да </w:t>
            </w:r>
          </w:p>
        </w:tc>
        <w:tc>
          <w:tcPr>
            <w:tcW w:w="5670" w:type="dxa"/>
            <w:gridSpan w:val="2"/>
          </w:tcPr>
          <w:p w:rsidR="001540AE" w:rsidRPr="001540AE" w:rsidRDefault="001540AE" w:rsidP="001949A0">
            <w:pPr>
              <w:jc w:val="both"/>
              <w:rPr>
                <w:rFonts w:ascii="Times New Roman" w:hAnsi="Times New Roman" w:cs="Times New Roman"/>
                <w:lang w:val="kk-KZ" w:eastAsia="ru-RU"/>
              </w:rPr>
            </w:pPr>
            <w:r w:rsidRPr="001540AE">
              <w:rPr>
                <w:rFonts w:ascii="Times New Roman" w:hAnsi="Times New Roman" w:cs="Times New Roman"/>
                <w:lang w:val="kk-KZ" w:eastAsia="ru-RU"/>
              </w:rPr>
              <w:t>При условии, что вкладчику присужден образовательный грант или имеется техническое и профессиональное, послесреднее, высшее и (или) послевузовское образование, подтверждаемые соответствующим документом об образовании.</w:t>
            </w:r>
          </w:p>
        </w:tc>
      </w:tr>
    </w:tbl>
    <w:p w:rsidR="00816952" w:rsidRDefault="0081695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Pr="002D4BD2" w:rsidRDefault="002D4BD2" w:rsidP="002D4BD2">
      <w:pPr>
        <w:tabs>
          <w:tab w:val="left" w:pos="8400"/>
        </w:tabs>
        <w:spacing w:after="0"/>
        <w:jc w:val="right"/>
        <w:rPr>
          <w:rFonts w:ascii="Times New Roman" w:hAnsi="Times New Roman" w:cs="Times New Roman"/>
          <w:sz w:val="24"/>
        </w:rPr>
      </w:pPr>
      <w:r w:rsidRPr="002D4BD2">
        <w:rPr>
          <w:rFonts w:ascii="Times New Roman" w:hAnsi="Times New Roman" w:cs="Times New Roman"/>
          <w:sz w:val="24"/>
        </w:rPr>
        <w:t xml:space="preserve">Приложение 1 к тарифной программе </w:t>
      </w:r>
    </w:p>
    <w:p w:rsidR="002D4BD2" w:rsidRPr="002D4BD2" w:rsidRDefault="002D4BD2" w:rsidP="002D4BD2">
      <w:pPr>
        <w:tabs>
          <w:tab w:val="left" w:pos="8400"/>
        </w:tabs>
        <w:spacing w:after="0"/>
        <w:jc w:val="right"/>
        <w:rPr>
          <w:rFonts w:ascii="Times New Roman" w:hAnsi="Times New Roman" w:cs="Times New Roman"/>
          <w:sz w:val="24"/>
        </w:rPr>
      </w:pPr>
      <w:r w:rsidRPr="002D4BD2">
        <w:rPr>
          <w:rFonts w:ascii="Times New Roman" w:hAnsi="Times New Roman" w:cs="Times New Roman"/>
          <w:sz w:val="24"/>
        </w:rPr>
        <w:t>"Образовательный накопительный вклад "</w:t>
      </w:r>
      <w:r w:rsidRPr="002D4BD2">
        <w:rPr>
          <w:rFonts w:ascii="Times New Roman" w:hAnsi="Times New Roman" w:cs="Times New Roman"/>
          <w:sz w:val="24"/>
          <w:lang w:val="en-US"/>
        </w:rPr>
        <w:t>AQYL</w:t>
      </w:r>
      <w:r w:rsidRPr="002D4BD2">
        <w:rPr>
          <w:rFonts w:ascii="Times New Roman" w:hAnsi="Times New Roman" w:cs="Times New Roman"/>
          <w:sz w:val="24"/>
        </w:rPr>
        <w:t xml:space="preserve">", </w:t>
      </w:r>
    </w:p>
    <w:p w:rsidR="002D4BD2" w:rsidRPr="002D4BD2" w:rsidRDefault="002D4BD2" w:rsidP="002D4BD2">
      <w:pPr>
        <w:tabs>
          <w:tab w:val="left" w:pos="8400"/>
        </w:tabs>
        <w:spacing w:after="0"/>
        <w:jc w:val="right"/>
        <w:rPr>
          <w:rFonts w:ascii="Times New Roman" w:hAnsi="Times New Roman" w:cs="Times New Roman"/>
          <w:sz w:val="24"/>
        </w:rPr>
      </w:pPr>
      <w:r w:rsidRPr="002D4BD2">
        <w:rPr>
          <w:rFonts w:ascii="Times New Roman" w:hAnsi="Times New Roman" w:cs="Times New Roman"/>
          <w:sz w:val="24"/>
        </w:rPr>
        <w:t xml:space="preserve">утвержденной Комитетом по </w:t>
      </w:r>
    </w:p>
    <w:p w:rsidR="002D4BD2" w:rsidRPr="002D4BD2" w:rsidRDefault="002D4BD2" w:rsidP="002D4BD2">
      <w:pPr>
        <w:tabs>
          <w:tab w:val="left" w:pos="8400"/>
        </w:tabs>
        <w:spacing w:after="0"/>
        <w:jc w:val="right"/>
        <w:rPr>
          <w:rFonts w:ascii="Times New Roman" w:hAnsi="Times New Roman" w:cs="Times New Roman"/>
          <w:sz w:val="24"/>
        </w:rPr>
      </w:pPr>
      <w:r w:rsidRPr="002D4BD2">
        <w:rPr>
          <w:rFonts w:ascii="Times New Roman" w:hAnsi="Times New Roman" w:cs="Times New Roman"/>
          <w:sz w:val="24"/>
        </w:rPr>
        <w:t xml:space="preserve">банковским продуктам и процессам, </w:t>
      </w:r>
    </w:p>
    <w:p w:rsidR="002D4BD2" w:rsidRPr="002D4BD2" w:rsidRDefault="002D4BD2" w:rsidP="002D4BD2">
      <w:pPr>
        <w:tabs>
          <w:tab w:val="left" w:pos="8400"/>
        </w:tabs>
        <w:spacing w:after="0"/>
        <w:jc w:val="right"/>
        <w:rPr>
          <w:rFonts w:ascii="Times New Roman" w:hAnsi="Times New Roman" w:cs="Times New Roman"/>
          <w:sz w:val="24"/>
        </w:rPr>
      </w:pPr>
      <w:r w:rsidRPr="002D4BD2">
        <w:rPr>
          <w:rFonts w:ascii="Times New Roman" w:hAnsi="Times New Roman" w:cs="Times New Roman"/>
          <w:sz w:val="24"/>
        </w:rPr>
        <w:t>и качеству обслуживания АО "</w:t>
      </w:r>
      <w:proofErr w:type="spellStart"/>
      <w:r w:rsidRPr="002D4BD2">
        <w:rPr>
          <w:rFonts w:ascii="Times New Roman" w:hAnsi="Times New Roman" w:cs="Times New Roman"/>
          <w:sz w:val="24"/>
        </w:rPr>
        <w:t>Отбасы</w:t>
      </w:r>
      <w:proofErr w:type="spellEnd"/>
      <w:r w:rsidRPr="002D4BD2">
        <w:rPr>
          <w:rFonts w:ascii="Times New Roman" w:hAnsi="Times New Roman" w:cs="Times New Roman"/>
          <w:sz w:val="24"/>
        </w:rPr>
        <w:t xml:space="preserve"> банк" </w:t>
      </w:r>
    </w:p>
    <w:p w:rsidR="002D4BD2" w:rsidRPr="002D4BD2" w:rsidRDefault="002D4BD2" w:rsidP="002D4BD2">
      <w:pPr>
        <w:tabs>
          <w:tab w:val="left" w:pos="8400"/>
        </w:tabs>
        <w:spacing w:after="0"/>
        <w:jc w:val="right"/>
        <w:rPr>
          <w:rFonts w:ascii="Times New Roman" w:hAnsi="Times New Roman" w:cs="Times New Roman"/>
          <w:sz w:val="24"/>
        </w:rPr>
      </w:pPr>
      <w:r w:rsidRPr="002D4BD2">
        <w:rPr>
          <w:rFonts w:ascii="Times New Roman" w:hAnsi="Times New Roman" w:cs="Times New Roman"/>
          <w:sz w:val="24"/>
        </w:rPr>
        <w:t xml:space="preserve">(протокол заседания №П56-2023) </w:t>
      </w:r>
    </w:p>
    <w:p w:rsidR="002D4BD2" w:rsidRPr="002D4BD2" w:rsidRDefault="002D4BD2" w:rsidP="002D4BD2">
      <w:pPr>
        <w:tabs>
          <w:tab w:val="left" w:pos="8400"/>
        </w:tabs>
        <w:spacing w:after="0"/>
        <w:jc w:val="right"/>
        <w:rPr>
          <w:rFonts w:ascii="Times New Roman" w:hAnsi="Times New Roman" w:cs="Times New Roman"/>
          <w:sz w:val="24"/>
        </w:rPr>
      </w:pPr>
      <w:r w:rsidRPr="002D4BD2">
        <w:rPr>
          <w:rFonts w:ascii="Times New Roman" w:hAnsi="Times New Roman" w:cs="Times New Roman"/>
          <w:sz w:val="24"/>
        </w:rPr>
        <w:t>от 08.12.2023 года</w:t>
      </w:r>
    </w:p>
    <w:p w:rsidR="002D4BD2" w:rsidRDefault="002D4BD2" w:rsidP="00846ABE">
      <w:pPr>
        <w:spacing w:after="0"/>
        <w:jc w:val="both"/>
        <w:rPr>
          <w:rFonts w:ascii="Times New Roman" w:hAnsi="Times New Roman"/>
          <w:lang w:eastAsia="ru-RU"/>
        </w:rPr>
      </w:pPr>
    </w:p>
    <w:p w:rsidR="002D4BD2" w:rsidRPr="002D4BD2" w:rsidRDefault="002D4BD2" w:rsidP="002D4BD2">
      <w:pPr>
        <w:rPr>
          <w:rFonts w:ascii="Times New Roman" w:hAnsi="Times New Roman"/>
          <w:lang w:eastAsia="ru-RU"/>
        </w:rPr>
      </w:pPr>
    </w:p>
    <w:p w:rsidR="002D4BD2" w:rsidRDefault="002D4BD2" w:rsidP="002D4BD2">
      <w:pPr>
        <w:rPr>
          <w:rFonts w:ascii="Times New Roman" w:hAnsi="Times New Roman"/>
          <w:lang w:eastAsia="ru-RU"/>
        </w:rPr>
      </w:pPr>
    </w:p>
    <w:tbl>
      <w:tblPr>
        <w:tblStyle w:val="110"/>
        <w:tblW w:w="13903" w:type="dxa"/>
        <w:tblLayout w:type="fixed"/>
        <w:tblLook w:val="04A0" w:firstRow="1" w:lastRow="0" w:firstColumn="1" w:lastColumn="0" w:noHBand="0" w:noVBand="1"/>
      </w:tblPr>
      <w:tblGrid>
        <w:gridCol w:w="728"/>
        <w:gridCol w:w="5044"/>
        <w:gridCol w:w="4066"/>
        <w:gridCol w:w="4065"/>
      </w:tblGrid>
      <w:tr w:rsidR="002D4BD2" w:rsidRPr="002D4BD2" w:rsidTr="002D4BD2">
        <w:trPr>
          <w:trHeight w:val="1070"/>
        </w:trPr>
        <w:tc>
          <w:tcPr>
            <w:tcW w:w="728" w:type="dxa"/>
            <w:noWrap/>
            <w:hideMark/>
          </w:tcPr>
          <w:p w:rsidR="002D4BD2" w:rsidRPr="002D4BD2" w:rsidRDefault="002D4BD2" w:rsidP="00841522">
            <w:pPr>
              <w:jc w:val="center"/>
              <w:rPr>
                <w:rFonts w:ascii="Times New Roman" w:hAnsi="Times New Roman"/>
                <w:b/>
                <w:bCs/>
                <w:color w:val="000000"/>
                <w:sz w:val="24"/>
              </w:rPr>
            </w:pPr>
            <w:r w:rsidRPr="002D4BD2">
              <w:rPr>
                <w:rFonts w:ascii="Times New Roman" w:hAnsi="Times New Roman"/>
                <w:b/>
                <w:bCs/>
                <w:color w:val="000000"/>
                <w:sz w:val="24"/>
              </w:rPr>
              <w:t>№</w:t>
            </w:r>
          </w:p>
        </w:tc>
        <w:tc>
          <w:tcPr>
            <w:tcW w:w="5044" w:type="dxa"/>
            <w:noWrap/>
            <w:hideMark/>
          </w:tcPr>
          <w:p w:rsidR="002D4BD2" w:rsidRPr="002D4BD2" w:rsidRDefault="002D4BD2" w:rsidP="00841522">
            <w:pPr>
              <w:jc w:val="center"/>
              <w:rPr>
                <w:rFonts w:ascii="Times New Roman" w:hAnsi="Times New Roman"/>
                <w:b/>
                <w:bCs/>
                <w:color w:val="000000"/>
                <w:sz w:val="24"/>
              </w:rPr>
            </w:pPr>
            <w:r w:rsidRPr="002D4BD2">
              <w:rPr>
                <w:rFonts w:ascii="Times New Roman" w:hAnsi="Times New Roman"/>
                <w:b/>
                <w:bCs/>
                <w:color w:val="000000"/>
                <w:sz w:val="24"/>
              </w:rPr>
              <w:t>Базовая ставка Национального Банка Республики Казахстан, в %</w:t>
            </w:r>
          </w:p>
        </w:tc>
        <w:tc>
          <w:tcPr>
            <w:tcW w:w="4066" w:type="dxa"/>
            <w:noWrap/>
            <w:hideMark/>
          </w:tcPr>
          <w:p w:rsidR="002D4BD2" w:rsidRPr="002D4BD2" w:rsidRDefault="002D4BD2" w:rsidP="00841522">
            <w:pPr>
              <w:jc w:val="center"/>
              <w:rPr>
                <w:rFonts w:ascii="Times New Roman" w:hAnsi="Times New Roman"/>
                <w:b/>
                <w:bCs/>
                <w:color w:val="000000"/>
                <w:sz w:val="24"/>
              </w:rPr>
            </w:pPr>
            <w:r w:rsidRPr="002D4BD2">
              <w:rPr>
                <w:rFonts w:ascii="Times New Roman" w:hAnsi="Times New Roman"/>
                <w:b/>
                <w:bCs/>
                <w:color w:val="000000"/>
                <w:sz w:val="24"/>
              </w:rPr>
              <w:t>Минимальный размер годовой эффективной ставки, в %</w:t>
            </w:r>
          </w:p>
        </w:tc>
        <w:tc>
          <w:tcPr>
            <w:tcW w:w="4065" w:type="dxa"/>
            <w:noWrap/>
            <w:hideMark/>
          </w:tcPr>
          <w:p w:rsidR="002D4BD2" w:rsidRPr="002D4BD2" w:rsidRDefault="002D4BD2" w:rsidP="00841522">
            <w:pPr>
              <w:jc w:val="center"/>
              <w:rPr>
                <w:rFonts w:ascii="Times New Roman" w:hAnsi="Times New Roman"/>
                <w:b/>
                <w:bCs/>
                <w:color w:val="000000"/>
                <w:sz w:val="24"/>
              </w:rPr>
            </w:pPr>
            <w:r w:rsidRPr="002D4BD2">
              <w:rPr>
                <w:rFonts w:ascii="Times New Roman" w:hAnsi="Times New Roman"/>
                <w:b/>
                <w:bCs/>
                <w:color w:val="000000"/>
                <w:sz w:val="24"/>
              </w:rPr>
              <w:t>Размер номинальной ставки вознаграждения, в %</w:t>
            </w:r>
          </w:p>
        </w:tc>
      </w:tr>
      <w:tr w:rsidR="002D4BD2" w:rsidRPr="002D4BD2" w:rsidTr="002D4BD2">
        <w:trPr>
          <w:trHeight w:val="273"/>
        </w:trPr>
        <w:tc>
          <w:tcPr>
            <w:tcW w:w="728" w:type="dxa"/>
            <w:noWrap/>
          </w:tcPr>
          <w:p w:rsidR="002D4BD2" w:rsidRPr="002D4BD2" w:rsidRDefault="002D4BD2" w:rsidP="00841522">
            <w:pPr>
              <w:jc w:val="center"/>
              <w:rPr>
                <w:rFonts w:ascii="Times New Roman" w:hAnsi="Times New Roman"/>
                <w:b/>
                <w:color w:val="000000"/>
                <w:sz w:val="24"/>
              </w:rPr>
            </w:pPr>
            <w:r w:rsidRPr="002D4BD2">
              <w:rPr>
                <w:rFonts w:ascii="Times New Roman" w:hAnsi="Times New Roman"/>
                <w:b/>
                <w:color w:val="000000"/>
                <w:sz w:val="24"/>
              </w:rPr>
              <w:t>1</w:t>
            </w:r>
          </w:p>
        </w:tc>
        <w:tc>
          <w:tcPr>
            <w:tcW w:w="5044" w:type="dxa"/>
            <w:noWrap/>
          </w:tcPr>
          <w:p w:rsidR="002D4BD2" w:rsidRPr="002D4BD2" w:rsidRDefault="002D4BD2" w:rsidP="00841522">
            <w:pPr>
              <w:jc w:val="center"/>
              <w:rPr>
                <w:rFonts w:ascii="Times New Roman" w:hAnsi="Times New Roman"/>
                <w:b/>
                <w:color w:val="000000"/>
                <w:sz w:val="24"/>
              </w:rPr>
            </w:pPr>
            <w:r w:rsidRPr="002D4BD2">
              <w:rPr>
                <w:rFonts w:ascii="Times New Roman" w:hAnsi="Times New Roman"/>
                <w:b/>
                <w:color w:val="000000"/>
                <w:sz w:val="24"/>
              </w:rPr>
              <w:t>2</w:t>
            </w:r>
          </w:p>
        </w:tc>
        <w:tc>
          <w:tcPr>
            <w:tcW w:w="4066" w:type="dxa"/>
            <w:noWrap/>
          </w:tcPr>
          <w:p w:rsidR="002D4BD2" w:rsidRPr="002D4BD2" w:rsidRDefault="002D4BD2" w:rsidP="00841522">
            <w:pPr>
              <w:jc w:val="center"/>
              <w:rPr>
                <w:rFonts w:ascii="Times New Roman" w:hAnsi="Times New Roman"/>
                <w:b/>
                <w:color w:val="000000"/>
                <w:sz w:val="24"/>
              </w:rPr>
            </w:pPr>
            <w:r w:rsidRPr="002D4BD2">
              <w:rPr>
                <w:rFonts w:ascii="Times New Roman" w:hAnsi="Times New Roman"/>
                <w:b/>
                <w:color w:val="000000"/>
                <w:sz w:val="24"/>
              </w:rPr>
              <w:t>3</w:t>
            </w:r>
          </w:p>
        </w:tc>
        <w:tc>
          <w:tcPr>
            <w:tcW w:w="4065" w:type="dxa"/>
            <w:noWrap/>
          </w:tcPr>
          <w:p w:rsidR="002D4BD2" w:rsidRPr="002D4BD2" w:rsidRDefault="002D4BD2" w:rsidP="00841522">
            <w:pPr>
              <w:jc w:val="center"/>
              <w:rPr>
                <w:rFonts w:ascii="Times New Roman" w:hAnsi="Times New Roman"/>
                <w:b/>
                <w:color w:val="000000"/>
                <w:sz w:val="24"/>
              </w:rPr>
            </w:pPr>
            <w:r w:rsidRPr="002D4BD2">
              <w:rPr>
                <w:rFonts w:ascii="Times New Roman" w:hAnsi="Times New Roman"/>
                <w:b/>
                <w:color w:val="000000"/>
                <w:sz w:val="24"/>
              </w:rPr>
              <w:t>4</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12,00</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10,00</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9,60</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2</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12,25</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10,25</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9,80</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3</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12,50</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10,50</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10,03</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4</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12,75</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10,75</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10,26</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5</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13,00</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11,00</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10,48</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6</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13,25</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11,25</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10,71</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7</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13,50</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11,50</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10,90</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8</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13,75</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11,75</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11,10</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9</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14,00</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12,00</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11,35</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10</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14,25</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12,25</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11,62</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11</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14,50</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12,50</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11,85</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12</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14,75</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12,75</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12,07</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13</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15,00</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13,00</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12,20</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14</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15,25</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13,25</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12,50</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15</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15,50</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13,50</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12,69</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16</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15,75</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13,75</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12,96</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17</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16,00</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14,00</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13,13</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18</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16,25</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14,25</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13,40</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lastRenderedPageBreak/>
              <w:t>19</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16,50</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14,50</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13,58</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20</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16,75</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14,75</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13,84</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21</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17,00</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15,00</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14,02</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22</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17,25</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15,25</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14,28</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23</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17,50</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15,50</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14,46</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24</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17,75</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15,75</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14,72</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25</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18,00</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16,00</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14,90</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26</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18,25</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16,25</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15,16</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27</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18,50</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16,50</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15,33</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28</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18,75</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16,75</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15,59</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29</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19,00</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17,00</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15,75</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30</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19,25</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17,25</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16,02</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31</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19,50</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17,50</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16,20</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32</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19,75</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17,75</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16,46</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33</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20,00</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18,00</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16,63</w:t>
            </w:r>
          </w:p>
        </w:tc>
      </w:tr>
    </w:tbl>
    <w:p w:rsidR="002D4BD2" w:rsidRPr="002D4BD2" w:rsidRDefault="002D4BD2" w:rsidP="002D4BD2">
      <w:pPr>
        <w:ind w:firstLine="510"/>
        <w:rPr>
          <w:rFonts w:ascii="Times New Roman" w:hAnsi="Times New Roman"/>
          <w:lang w:eastAsia="ru-RU"/>
        </w:rPr>
      </w:pPr>
    </w:p>
    <w:sectPr w:rsidR="002D4BD2" w:rsidRPr="002D4BD2" w:rsidSect="00A652DD">
      <w:footerReference w:type="default" r:id="rId8"/>
      <w:pgSz w:w="16838" w:h="11906" w:orient="landscape"/>
      <w:pgMar w:top="568"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0B2" w:rsidRDefault="006D40B2" w:rsidP="00236D8D">
      <w:pPr>
        <w:spacing w:after="0" w:line="240" w:lineRule="auto"/>
      </w:pPr>
      <w:r>
        <w:separator/>
      </w:r>
    </w:p>
  </w:endnote>
  <w:endnote w:type="continuationSeparator" w:id="0">
    <w:p w:rsidR="006D40B2" w:rsidRDefault="006D40B2" w:rsidP="00236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279482"/>
      <w:docPartObj>
        <w:docPartGallery w:val="Page Numbers (Bottom of Page)"/>
        <w:docPartUnique/>
      </w:docPartObj>
    </w:sdtPr>
    <w:sdtEndPr/>
    <w:sdtContent>
      <w:p w:rsidR="009D7FD5" w:rsidRDefault="009D7FD5">
        <w:pPr>
          <w:pStyle w:val="ae"/>
          <w:jc w:val="right"/>
        </w:pPr>
        <w:r>
          <w:fldChar w:fldCharType="begin"/>
        </w:r>
        <w:r>
          <w:instrText>PAGE   \* MERGEFORMAT</w:instrText>
        </w:r>
        <w:r>
          <w:fldChar w:fldCharType="separate"/>
        </w:r>
        <w:r w:rsidR="00046408">
          <w:rPr>
            <w:noProof/>
          </w:rPr>
          <w:t>10</w:t>
        </w:r>
        <w:r>
          <w:fldChar w:fldCharType="end"/>
        </w:r>
      </w:p>
    </w:sdtContent>
  </w:sdt>
  <w:p w:rsidR="009D7FD5" w:rsidRDefault="009D7FD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0B2" w:rsidRDefault="006D40B2" w:rsidP="00236D8D">
      <w:pPr>
        <w:spacing w:after="0" w:line="240" w:lineRule="auto"/>
      </w:pPr>
      <w:r>
        <w:separator/>
      </w:r>
    </w:p>
  </w:footnote>
  <w:footnote w:type="continuationSeparator" w:id="0">
    <w:p w:rsidR="006D40B2" w:rsidRDefault="006D40B2" w:rsidP="00236D8D">
      <w:pPr>
        <w:spacing w:after="0" w:line="240" w:lineRule="auto"/>
      </w:pPr>
      <w:r>
        <w:continuationSeparator/>
      </w:r>
    </w:p>
  </w:footnote>
  <w:footnote w:id="1">
    <w:p w:rsidR="00D74129" w:rsidRPr="00560D72" w:rsidRDefault="00D74129" w:rsidP="00816952">
      <w:pPr>
        <w:pStyle w:val="a5"/>
        <w:jc w:val="both"/>
        <w:rPr>
          <w:rFonts w:ascii="Times New Roman" w:hAnsi="Times New Roman"/>
          <w:sz w:val="22"/>
          <w:szCs w:val="22"/>
          <w:lang w:val="ru-RU"/>
        </w:rPr>
      </w:pPr>
      <w:r w:rsidRPr="00BC2488">
        <w:rPr>
          <w:rStyle w:val="a7"/>
        </w:rPr>
        <w:footnoteRef/>
      </w:r>
      <w:r w:rsidRPr="00BC2488">
        <w:rPr>
          <w:lang w:val="ru-RU"/>
        </w:rPr>
        <w:t xml:space="preserve"> </w:t>
      </w:r>
      <w:r w:rsidRPr="00BC2488">
        <w:rPr>
          <w:rFonts w:ascii="Times New Roman" w:hAnsi="Times New Roman"/>
          <w:i/>
          <w:sz w:val="22"/>
          <w:szCs w:val="22"/>
          <w:lang w:val="ru-RU"/>
        </w:rPr>
        <w:t>По вновь заключаемым и пролонгируемым договорам об образовательном накопительном вкладе устанавлива</w:t>
      </w:r>
      <w:r>
        <w:rPr>
          <w:rFonts w:ascii="Times New Roman" w:hAnsi="Times New Roman"/>
          <w:i/>
          <w:sz w:val="22"/>
          <w:szCs w:val="22"/>
          <w:lang w:val="ru-RU"/>
        </w:rPr>
        <w:t>ю</w:t>
      </w:r>
      <w:r w:rsidRPr="00BC2488">
        <w:rPr>
          <w:rFonts w:ascii="Times New Roman" w:hAnsi="Times New Roman"/>
          <w:i/>
          <w:sz w:val="22"/>
          <w:szCs w:val="22"/>
          <w:lang w:val="ru-RU"/>
        </w:rPr>
        <w:t xml:space="preserve">тся размеры </w:t>
      </w:r>
      <w:r>
        <w:rPr>
          <w:rFonts w:ascii="Times New Roman" w:hAnsi="Times New Roman"/>
          <w:i/>
          <w:sz w:val="22"/>
          <w:szCs w:val="22"/>
          <w:lang w:val="ru-RU"/>
        </w:rPr>
        <w:t xml:space="preserve">номинальных </w:t>
      </w:r>
      <w:r w:rsidRPr="00BC2488">
        <w:rPr>
          <w:rFonts w:ascii="Times New Roman" w:hAnsi="Times New Roman"/>
          <w:i/>
          <w:sz w:val="22"/>
          <w:szCs w:val="22"/>
          <w:lang w:val="ru-RU"/>
        </w:rPr>
        <w:t>ставок вознаграждения, актуальны</w:t>
      </w:r>
      <w:r>
        <w:rPr>
          <w:rFonts w:ascii="Times New Roman" w:hAnsi="Times New Roman"/>
          <w:i/>
          <w:sz w:val="22"/>
          <w:szCs w:val="22"/>
          <w:lang w:val="ru-RU"/>
        </w:rPr>
        <w:t>х</w:t>
      </w:r>
      <w:r w:rsidRPr="00BC2488">
        <w:rPr>
          <w:rFonts w:ascii="Times New Roman" w:hAnsi="Times New Roman"/>
          <w:i/>
          <w:sz w:val="22"/>
          <w:szCs w:val="22"/>
          <w:lang w:val="ru-RU"/>
        </w:rPr>
        <w:t xml:space="preserve"> на момент открытия и пролонгации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7289F"/>
    <w:multiLevelType w:val="hybridMultilevel"/>
    <w:tmpl w:val="2820A7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494025"/>
    <w:multiLevelType w:val="hybridMultilevel"/>
    <w:tmpl w:val="5C8858B8"/>
    <w:lvl w:ilvl="0" w:tplc="F4F03BB6">
      <w:start w:val="2"/>
      <w:numFmt w:val="decimal"/>
      <w:lvlText w:val="%1."/>
      <w:lvlJc w:val="left"/>
      <w:pPr>
        <w:ind w:left="1854" w:hanging="360"/>
      </w:pPr>
      <w:rPr>
        <w:rFonts w:hint="default"/>
        <w:b/>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 w15:restartNumberingAfterBreak="0">
    <w:nsid w:val="0FA73FA4"/>
    <w:multiLevelType w:val="hybridMultilevel"/>
    <w:tmpl w:val="87EE5FDC"/>
    <w:lvl w:ilvl="0" w:tplc="477EFCAA">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3" w15:restartNumberingAfterBreak="0">
    <w:nsid w:val="13ED221D"/>
    <w:multiLevelType w:val="hybridMultilevel"/>
    <w:tmpl w:val="ACAA85B0"/>
    <w:lvl w:ilvl="0" w:tplc="310E7764">
      <w:start w:val="1"/>
      <w:numFmt w:val="decimal"/>
      <w:lvlText w:val="%1)"/>
      <w:lvlJc w:val="left"/>
      <w:pPr>
        <w:ind w:left="378" w:hanging="360"/>
      </w:pPr>
      <w:rPr>
        <w:rFonts w:hint="default"/>
      </w:rPr>
    </w:lvl>
    <w:lvl w:ilvl="1" w:tplc="04190019" w:tentative="1">
      <w:start w:val="1"/>
      <w:numFmt w:val="lowerLetter"/>
      <w:lvlText w:val="%2."/>
      <w:lvlJc w:val="left"/>
      <w:pPr>
        <w:ind w:left="1098" w:hanging="360"/>
      </w:pPr>
    </w:lvl>
    <w:lvl w:ilvl="2" w:tplc="0419001B" w:tentative="1">
      <w:start w:val="1"/>
      <w:numFmt w:val="lowerRoman"/>
      <w:lvlText w:val="%3."/>
      <w:lvlJc w:val="right"/>
      <w:pPr>
        <w:ind w:left="1818" w:hanging="180"/>
      </w:pPr>
    </w:lvl>
    <w:lvl w:ilvl="3" w:tplc="0419000F" w:tentative="1">
      <w:start w:val="1"/>
      <w:numFmt w:val="decimal"/>
      <w:lvlText w:val="%4."/>
      <w:lvlJc w:val="left"/>
      <w:pPr>
        <w:ind w:left="2538" w:hanging="360"/>
      </w:pPr>
    </w:lvl>
    <w:lvl w:ilvl="4" w:tplc="04190019" w:tentative="1">
      <w:start w:val="1"/>
      <w:numFmt w:val="lowerLetter"/>
      <w:lvlText w:val="%5."/>
      <w:lvlJc w:val="left"/>
      <w:pPr>
        <w:ind w:left="3258" w:hanging="360"/>
      </w:pPr>
    </w:lvl>
    <w:lvl w:ilvl="5" w:tplc="0419001B" w:tentative="1">
      <w:start w:val="1"/>
      <w:numFmt w:val="lowerRoman"/>
      <w:lvlText w:val="%6."/>
      <w:lvlJc w:val="right"/>
      <w:pPr>
        <w:ind w:left="3978" w:hanging="180"/>
      </w:pPr>
    </w:lvl>
    <w:lvl w:ilvl="6" w:tplc="0419000F" w:tentative="1">
      <w:start w:val="1"/>
      <w:numFmt w:val="decimal"/>
      <w:lvlText w:val="%7."/>
      <w:lvlJc w:val="left"/>
      <w:pPr>
        <w:ind w:left="4698" w:hanging="360"/>
      </w:pPr>
    </w:lvl>
    <w:lvl w:ilvl="7" w:tplc="04190019" w:tentative="1">
      <w:start w:val="1"/>
      <w:numFmt w:val="lowerLetter"/>
      <w:lvlText w:val="%8."/>
      <w:lvlJc w:val="left"/>
      <w:pPr>
        <w:ind w:left="5418" w:hanging="360"/>
      </w:pPr>
    </w:lvl>
    <w:lvl w:ilvl="8" w:tplc="0419001B" w:tentative="1">
      <w:start w:val="1"/>
      <w:numFmt w:val="lowerRoman"/>
      <w:lvlText w:val="%9."/>
      <w:lvlJc w:val="right"/>
      <w:pPr>
        <w:ind w:left="6138" w:hanging="180"/>
      </w:pPr>
    </w:lvl>
  </w:abstractNum>
  <w:abstractNum w:abstractNumId="4" w15:restartNumberingAfterBreak="0">
    <w:nsid w:val="163A6D07"/>
    <w:multiLevelType w:val="hybridMultilevel"/>
    <w:tmpl w:val="C408FC20"/>
    <w:lvl w:ilvl="0" w:tplc="4DE811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4A2D49"/>
    <w:multiLevelType w:val="hybridMultilevel"/>
    <w:tmpl w:val="6FD26B5C"/>
    <w:lvl w:ilvl="0" w:tplc="496C4510">
      <w:start w:val="1"/>
      <w:numFmt w:val="decimal"/>
      <w:suff w:val="nothing"/>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9061D0"/>
    <w:multiLevelType w:val="hybridMultilevel"/>
    <w:tmpl w:val="422AA25A"/>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7" w15:restartNumberingAfterBreak="0">
    <w:nsid w:val="1B111692"/>
    <w:multiLevelType w:val="hybridMultilevel"/>
    <w:tmpl w:val="30EEAA94"/>
    <w:lvl w:ilvl="0" w:tplc="DFD6CF66">
      <w:start w:val="1"/>
      <w:numFmt w:val="decimal"/>
      <w:lvlText w:val="%1)"/>
      <w:lvlJc w:val="left"/>
      <w:pPr>
        <w:ind w:left="336" w:hanging="360"/>
      </w:pPr>
      <w:rPr>
        <w:rFonts w:hint="default"/>
      </w:rPr>
    </w:lvl>
    <w:lvl w:ilvl="1" w:tplc="04190019" w:tentative="1">
      <w:start w:val="1"/>
      <w:numFmt w:val="lowerLetter"/>
      <w:lvlText w:val="%2."/>
      <w:lvlJc w:val="left"/>
      <w:pPr>
        <w:ind w:left="1056" w:hanging="360"/>
      </w:pPr>
    </w:lvl>
    <w:lvl w:ilvl="2" w:tplc="0419001B" w:tentative="1">
      <w:start w:val="1"/>
      <w:numFmt w:val="lowerRoman"/>
      <w:lvlText w:val="%3."/>
      <w:lvlJc w:val="right"/>
      <w:pPr>
        <w:ind w:left="1776" w:hanging="180"/>
      </w:pPr>
    </w:lvl>
    <w:lvl w:ilvl="3" w:tplc="0419000F" w:tentative="1">
      <w:start w:val="1"/>
      <w:numFmt w:val="decimal"/>
      <w:lvlText w:val="%4."/>
      <w:lvlJc w:val="left"/>
      <w:pPr>
        <w:ind w:left="2496" w:hanging="360"/>
      </w:pPr>
    </w:lvl>
    <w:lvl w:ilvl="4" w:tplc="04190019" w:tentative="1">
      <w:start w:val="1"/>
      <w:numFmt w:val="lowerLetter"/>
      <w:lvlText w:val="%5."/>
      <w:lvlJc w:val="left"/>
      <w:pPr>
        <w:ind w:left="3216" w:hanging="360"/>
      </w:pPr>
    </w:lvl>
    <w:lvl w:ilvl="5" w:tplc="0419001B" w:tentative="1">
      <w:start w:val="1"/>
      <w:numFmt w:val="lowerRoman"/>
      <w:lvlText w:val="%6."/>
      <w:lvlJc w:val="right"/>
      <w:pPr>
        <w:ind w:left="3936" w:hanging="180"/>
      </w:pPr>
    </w:lvl>
    <w:lvl w:ilvl="6" w:tplc="0419000F" w:tentative="1">
      <w:start w:val="1"/>
      <w:numFmt w:val="decimal"/>
      <w:lvlText w:val="%7."/>
      <w:lvlJc w:val="left"/>
      <w:pPr>
        <w:ind w:left="4656" w:hanging="360"/>
      </w:pPr>
    </w:lvl>
    <w:lvl w:ilvl="7" w:tplc="04190019" w:tentative="1">
      <w:start w:val="1"/>
      <w:numFmt w:val="lowerLetter"/>
      <w:lvlText w:val="%8."/>
      <w:lvlJc w:val="left"/>
      <w:pPr>
        <w:ind w:left="5376" w:hanging="360"/>
      </w:pPr>
    </w:lvl>
    <w:lvl w:ilvl="8" w:tplc="0419001B" w:tentative="1">
      <w:start w:val="1"/>
      <w:numFmt w:val="lowerRoman"/>
      <w:lvlText w:val="%9."/>
      <w:lvlJc w:val="right"/>
      <w:pPr>
        <w:ind w:left="6096" w:hanging="180"/>
      </w:pPr>
    </w:lvl>
  </w:abstractNum>
  <w:abstractNum w:abstractNumId="8" w15:restartNumberingAfterBreak="0">
    <w:nsid w:val="23BF1C1A"/>
    <w:multiLevelType w:val="hybridMultilevel"/>
    <w:tmpl w:val="477029AC"/>
    <w:lvl w:ilvl="0" w:tplc="241CCC32">
      <w:start w:val="1"/>
      <w:numFmt w:val="decimal"/>
      <w:lvlText w:val="%1)"/>
      <w:lvlJc w:val="left"/>
      <w:pPr>
        <w:ind w:left="393"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60E161E"/>
    <w:multiLevelType w:val="hybridMultilevel"/>
    <w:tmpl w:val="2CD8E03C"/>
    <w:lvl w:ilvl="0" w:tplc="04190011">
      <w:start w:val="1"/>
      <w:numFmt w:val="decimal"/>
      <w:lvlText w:val="%1)"/>
      <w:lvlJc w:val="left"/>
      <w:pPr>
        <w:ind w:left="4374" w:hanging="360"/>
      </w:pPr>
    </w:lvl>
    <w:lvl w:ilvl="1" w:tplc="04190019" w:tentative="1">
      <w:start w:val="1"/>
      <w:numFmt w:val="lowerLetter"/>
      <w:lvlText w:val="%2."/>
      <w:lvlJc w:val="left"/>
      <w:pPr>
        <w:ind w:left="5094" w:hanging="360"/>
      </w:pPr>
    </w:lvl>
    <w:lvl w:ilvl="2" w:tplc="0419001B" w:tentative="1">
      <w:start w:val="1"/>
      <w:numFmt w:val="lowerRoman"/>
      <w:lvlText w:val="%3."/>
      <w:lvlJc w:val="right"/>
      <w:pPr>
        <w:ind w:left="5814" w:hanging="180"/>
      </w:pPr>
    </w:lvl>
    <w:lvl w:ilvl="3" w:tplc="0419000F" w:tentative="1">
      <w:start w:val="1"/>
      <w:numFmt w:val="decimal"/>
      <w:lvlText w:val="%4."/>
      <w:lvlJc w:val="left"/>
      <w:pPr>
        <w:ind w:left="6534" w:hanging="360"/>
      </w:pPr>
    </w:lvl>
    <w:lvl w:ilvl="4" w:tplc="04190019" w:tentative="1">
      <w:start w:val="1"/>
      <w:numFmt w:val="lowerLetter"/>
      <w:lvlText w:val="%5."/>
      <w:lvlJc w:val="left"/>
      <w:pPr>
        <w:ind w:left="7254" w:hanging="360"/>
      </w:pPr>
    </w:lvl>
    <w:lvl w:ilvl="5" w:tplc="0419001B" w:tentative="1">
      <w:start w:val="1"/>
      <w:numFmt w:val="lowerRoman"/>
      <w:lvlText w:val="%6."/>
      <w:lvlJc w:val="right"/>
      <w:pPr>
        <w:ind w:left="7974" w:hanging="180"/>
      </w:pPr>
    </w:lvl>
    <w:lvl w:ilvl="6" w:tplc="0419000F" w:tentative="1">
      <w:start w:val="1"/>
      <w:numFmt w:val="decimal"/>
      <w:lvlText w:val="%7."/>
      <w:lvlJc w:val="left"/>
      <w:pPr>
        <w:ind w:left="8694" w:hanging="360"/>
      </w:pPr>
    </w:lvl>
    <w:lvl w:ilvl="7" w:tplc="04190019" w:tentative="1">
      <w:start w:val="1"/>
      <w:numFmt w:val="lowerLetter"/>
      <w:lvlText w:val="%8."/>
      <w:lvlJc w:val="left"/>
      <w:pPr>
        <w:ind w:left="9414" w:hanging="360"/>
      </w:pPr>
    </w:lvl>
    <w:lvl w:ilvl="8" w:tplc="0419001B" w:tentative="1">
      <w:start w:val="1"/>
      <w:numFmt w:val="lowerRoman"/>
      <w:lvlText w:val="%9."/>
      <w:lvlJc w:val="right"/>
      <w:pPr>
        <w:ind w:left="10134" w:hanging="180"/>
      </w:pPr>
    </w:lvl>
  </w:abstractNum>
  <w:abstractNum w:abstractNumId="10" w15:restartNumberingAfterBreak="0">
    <w:nsid w:val="26E6733F"/>
    <w:multiLevelType w:val="hybridMultilevel"/>
    <w:tmpl w:val="ACAA85B0"/>
    <w:lvl w:ilvl="0" w:tplc="310E7764">
      <w:start w:val="1"/>
      <w:numFmt w:val="decimal"/>
      <w:lvlText w:val="%1)"/>
      <w:lvlJc w:val="left"/>
      <w:pPr>
        <w:ind w:left="378" w:hanging="360"/>
      </w:pPr>
      <w:rPr>
        <w:rFonts w:hint="default"/>
      </w:rPr>
    </w:lvl>
    <w:lvl w:ilvl="1" w:tplc="04190019" w:tentative="1">
      <w:start w:val="1"/>
      <w:numFmt w:val="lowerLetter"/>
      <w:lvlText w:val="%2."/>
      <w:lvlJc w:val="left"/>
      <w:pPr>
        <w:ind w:left="1098" w:hanging="360"/>
      </w:pPr>
    </w:lvl>
    <w:lvl w:ilvl="2" w:tplc="0419001B" w:tentative="1">
      <w:start w:val="1"/>
      <w:numFmt w:val="lowerRoman"/>
      <w:lvlText w:val="%3."/>
      <w:lvlJc w:val="right"/>
      <w:pPr>
        <w:ind w:left="1818" w:hanging="180"/>
      </w:pPr>
    </w:lvl>
    <w:lvl w:ilvl="3" w:tplc="0419000F" w:tentative="1">
      <w:start w:val="1"/>
      <w:numFmt w:val="decimal"/>
      <w:lvlText w:val="%4."/>
      <w:lvlJc w:val="left"/>
      <w:pPr>
        <w:ind w:left="2538" w:hanging="360"/>
      </w:pPr>
    </w:lvl>
    <w:lvl w:ilvl="4" w:tplc="04190019" w:tentative="1">
      <w:start w:val="1"/>
      <w:numFmt w:val="lowerLetter"/>
      <w:lvlText w:val="%5."/>
      <w:lvlJc w:val="left"/>
      <w:pPr>
        <w:ind w:left="3258" w:hanging="360"/>
      </w:pPr>
    </w:lvl>
    <w:lvl w:ilvl="5" w:tplc="0419001B" w:tentative="1">
      <w:start w:val="1"/>
      <w:numFmt w:val="lowerRoman"/>
      <w:lvlText w:val="%6."/>
      <w:lvlJc w:val="right"/>
      <w:pPr>
        <w:ind w:left="3978" w:hanging="180"/>
      </w:pPr>
    </w:lvl>
    <w:lvl w:ilvl="6" w:tplc="0419000F" w:tentative="1">
      <w:start w:val="1"/>
      <w:numFmt w:val="decimal"/>
      <w:lvlText w:val="%7."/>
      <w:lvlJc w:val="left"/>
      <w:pPr>
        <w:ind w:left="4698" w:hanging="360"/>
      </w:pPr>
    </w:lvl>
    <w:lvl w:ilvl="7" w:tplc="04190019" w:tentative="1">
      <w:start w:val="1"/>
      <w:numFmt w:val="lowerLetter"/>
      <w:lvlText w:val="%8."/>
      <w:lvlJc w:val="left"/>
      <w:pPr>
        <w:ind w:left="5418" w:hanging="360"/>
      </w:pPr>
    </w:lvl>
    <w:lvl w:ilvl="8" w:tplc="0419001B" w:tentative="1">
      <w:start w:val="1"/>
      <w:numFmt w:val="lowerRoman"/>
      <w:lvlText w:val="%9."/>
      <w:lvlJc w:val="right"/>
      <w:pPr>
        <w:ind w:left="6138" w:hanging="180"/>
      </w:pPr>
    </w:lvl>
  </w:abstractNum>
  <w:abstractNum w:abstractNumId="11" w15:restartNumberingAfterBreak="0">
    <w:nsid w:val="384320FE"/>
    <w:multiLevelType w:val="hybridMultilevel"/>
    <w:tmpl w:val="6FD26B5C"/>
    <w:lvl w:ilvl="0" w:tplc="496C4510">
      <w:start w:val="1"/>
      <w:numFmt w:val="decimal"/>
      <w:suff w:val="nothing"/>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0B7172"/>
    <w:multiLevelType w:val="hybridMultilevel"/>
    <w:tmpl w:val="F8DA54C2"/>
    <w:lvl w:ilvl="0" w:tplc="92567BE8">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D770339"/>
    <w:multiLevelType w:val="hybridMultilevel"/>
    <w:tmpl w:val="B6402B22"/>
    <w:lvl w:ilvl="0" w:tplc="B67AEFB4">
      <w:start w:val="1"/>
      <w:numFmt w:val="bullet"/>
      <w:lvlText w:val="-"/>
      <w:lvlJc w:val="left"/>
      <w:pPr>
        <w:tabs>
          <w:tab w:val="num" w:pos="1080"/>
        </w:tabs>
        <w:ind w:left="1080" w:hanging="360"/>
      </w:pPr>
      <w:rPr>
        <w:rFonts w:ascii="Times New Roman" w:hAnsi="Times New Roman" w:cs="Times New Roman"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4" w15:restartNumberingAfterBreak="0">
    <w:nsid w:val="4DD1065B"/>
    <w:multiLevelType w:val="hybridMultilevel"/>
    <w:tmpl w:val="ACAA85B0"/>
    <w:lvl w:ilvl="0" w:tplc="310E7764">
      <w:start w:val="1"/>
      <w:numFmt w:val="decimal"/>
      <w:lvlText w:val="%1)"/>
      <w:lvlJc w:val="left"/>
      <w:pPr>
        <w:ind w:left="378" w:hanging="360"/>
      </w:pPr>
      <w:rPr>
        <w:rFonts w:hint="default"/>
      </w:rPr>
    </w:lvl>
    <w:lvl w:ilvl="1" w:tplc="04190019" w:tentative="1">
      <w:start w:val="1"/>
      <w:numFmt w:val="lowerLetter"/>
      <w:lvlText w:val="%2."/>
      <w:lvlJc w:val="left"/>
      <w:pPr>
        <w:ind w:left="1098" w:hanging="360"/>
      </w:pPr>
    </w:lvl>
    <w:lvl w:ilvl="2" w:tplc="0419001B" w:tentative="1">
      <w:start w:val="1"/>
      <w:numFmt w:val="lowerRoman"/>
      <w:lvlText w:val="%3."/>
      <w:lvlJc w:val="right"/>
      <w:pPr>
        <w:ind w:left="1818" w:hanging="180"/>
      </w:pPr>
    </w:lvl>
    <w:lvl w:ilvl="3" w:tplc="0419000F" w:tentative="1">
      <w:start w:val="1"/>
      <w:numFmt w:val="decimal"/>
      <w:lvlText w:val="%4."/>
      <w:lvlJc w:val="left"/>
      <w:pPr>
        <w:ind w:left="2538" w:hanging="360"/>
      </w:pPr>
    </w:lvl>
    <w:lvl w:ilvl="4" w:tplc="04190019" w:tentative="1">
      <w:start w:val="1"/>
      <w:numFmt w:val="lowerLetter"/>
      <w:lvlText w:val="%5."/>
      <w:lvlJc w:val="left"/>
      <w:pPr>
        <w:ind w:left="3258" w:hanging="360"/>
      </w:pPr>
    </w:lvl>
    <w:lvl w:ilvl="5" w:tplc="0419001B" w:tentative="1">
      <w:start w:val="1"/>
      <w:numFmt w:val="lowerRoman"/>
      <w:lvlText w:val="%6."/>
      <w:lvlJc w:val="right"/>
      <w:pPr>
        <w:ind w:left="3978" w:hanging="180"/>
      </w:pPr>
    </w:lvl>
    <w:lvl w:ilvl="6" w:tplc="0419000F" w:tentative="1">
      <w:start w:val="1"/>
      <w:numFmt w:val="decimal"/>
      <w:lvlText w:val="%7."/>
      <w:lvlJc w:val="left"/>
      <w:pPr>
        <w:ind w:left="4698" w:hanging="360"/>
      </w:pPr>
    </w:lvl>
    <w:lvl w:ilvl="7" w:tplc="04190019" w:tentative="1">
      <w:start w:val="1"/>
      <w:numFmt w:val="lowerLetter"/>
      <w:lvlText w:val="%8."/>
      <w:lvlJc w:val="left"/>
      <w:pPr>
        <w:ind w:left="5418" w:hanging="360"/>
      </w:pPr>
    </w:lvl>
    <w:lvl w:ilvl="8" w:tplc="0419001B" w:tentative="1">
      <w:start w:val="1"/>
      <w:numFmt w:val="lowerRoman"/>
      <w:lvlText w:val="%9."/>
      <w:lvlJc w:val="right"/>
      <w:pPr>
        <w:ind w:left="6138" w:hanging="180"/>
      </w:pPr>
    </w:lvl>
  </w:abstractNum>
  <w:abstractNum w:abstractNumId="15" w15:restartNumberingAfterBreak="0">
    <w:nsid w:val="534A16DD"/>
    <w:multiLevelType w:val="hybridMultilevel"/>
    <w:tmpl w:val="3B4A116E"/>
    <w:lvl w:ilvl="0" w:tplc="00FC177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A05766"/>
    <w:multiLevelType w:val="hybridMultilevel"/>
    <w:tmpl w:val="CB92264C"/>
    <w:lvl w:ilvl="0" w:tplc="0419000F">
      <w:start w:val="1"/>
      <w:numFmt w:val="decimal"/>
      <w:lvlText w:val="%1."/>
      <w:lvlJc w:val="left"/>
      <w:pPr>
        <w:ind w:left="1854" w:hanging="360"/>
      </w:pPr>
      <w:rPr>
        <w:rFont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F">
      <w:start w:val="1"/>
      <w:numFmt w:val="decimal"/>
      <w:lvlText w:val="%4."/>
      <w:lvlJc w:val="left"/>
      <w:pPr>
        <w:ind w:left="4014" w:hanging="360"/>
      </w:pPr>
      <w:rPr>
        <w:rFonts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15:restartNumberingAfterBreak="0">
    <w:nsid w:val="594E5AFF"/>
    <w:multiLevelType w:val="multilevel"/>
    <w:tmpl w:val="48DA4CB2"/>
    <w:lvl w:ilvl="0">
      <w:start w:val="1"/>
      <w:numFmt w:val="decimal"/>
      <w:lvlText w:val="%1."/>
      <w:lvlJc w:val="left"/>
      <w:pPr>
        <w:tabs>
          <w:tab w:val="num" w:pos="1040"/>
        </w:tabs>
        <w:ind w:left="0" w:firstLine="680"/>
      </w:pPr>
      <w:rPr>
        <w:rFonts w:hint="default"/>
        <w:color w:val="auto"/>
      </w:rPr>
    </w:lvl>
    <w:lvl w:ilvl="1">
      <w:start w:val="13"/>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59FA0B3B"/>
    <w:multiLevelType w:val="hybridMultilevel"/>
    <w:tmpl w:val="149CFBE4"/>
    <w:lvl w:ilvl="0" w:tplc="9042D0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1468FE"/>
    <w:multiLevelType w:val="hybridMultilevel"/>
    <w:tmpl w:val="5E6A919E"/>
    <w:lvl w:ilvl="0" w:tplc="7C2E94A2">
      <w:start w:val="1"/>
      <w:numFmt w:val="decimal"/>
      <w:lvlText w:val="%1)"/>
      <w:lvlJc w:val="left"/>
      <w:pPr>
        <w:ind w:left="927" w:hanging="360"/>
      </w:pPr>
      <w:rPr>
        <w:rFonts w:hint="default"/>
        <w:sz w:val="22"/>
        <w:szCs w:val="22"/>
      </w:rPr>
    </w:lvl>
    <w:lvl w:ilvl="1" w:tplc="0072576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CAB4BC3"/>
    <w:multiLevelType w:val="hybridMultilevel"/>
    <w:tmpl w:val="D54A0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2E64DFC"/>
    <w:multiLevelType w:val="hybridMultilevel"/>
    <w:tmpl w:val="5CDAA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3E466A9"/>
    <w:multiLevelType w:val="hybridMultilevel"/>
    <w:tmpl w:val="43EC1EEE"/>
    <w:lvl w:ilvl="0" w:tplc="7ABAD48E">
      <w:start w:val="1"/>
      <w:numFmt w:val="decimal"/>
      <w:lvlText w:val="%1)"/>
      <w:lvlJc w:val="left"/>
      <w:pPr>
        <w:ind w:left="927"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9302BCD"/>
    <w:multiLevelType w:val="hybridMultilevel"/>
    <w:tmpl w:val="AB08E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98F6F8D"/>
    <w:multiLevelType w:val="hybridMultilevel"/>
    <w:tmpl w:val="8E0009B8"/>
    <w:lvl w:ilvl="0" w:tplc="04190011">
      <w:start w:val="1"/>
      <w:numFmt w:val="decimal"/>
      <w:lvlText w:val="%1)"/>
      <w:lvlJc w:val="left"/>
      <w:pPr>
        <w:ind w:left="826" w:hanging="360"/>
      </w:pPr>
    </w:lvl>
    <w:lvl w:ilvl="1" w:tplc="04190019" w:tentative="1">
      <w:start w:val="1"/>
      <w:numFmt w:val="lowerLetter"/>
      <w:lvlText w:val="%2."/>
      <w:lvlJc w:val="left"/>
      <w:pPr>
        <w:ind w:left="1546" w:hanging="360"/>
      </w:pPr>
    </w:lvl>
    <w:lvl w:ilvl="2" w:tplc="0419001B" w:tentative="1">
      <w:start w:val="1"/>
      <w:numFmt w:val="lowerRoman"/>
      <w:lvlText w:val="%3."/>
      <w:lvlJc w:val="right"/>
      <w:pPr>
        <w:ind w:left="2266" w:hanging="180"/>
      </w:pPr>
    </w:lvl>
    <w:lvl w:ilvl="3" w:tplc="0419000F" w:tentative="1">
      <w:start w:val="1"/>
      <w:numFmt w:val="decimal"/>
      <w:lvlText w:val="%4."/>
      <w:lvlJc w:val="left"/>
      <w:pPr>
        <w:ind w:left="2986" w:hanging="360"/>
      </w:pPr>
    </w:lvl>
    <w:lvl w:ilvl="4" w:tplc="04190019" w:tentative="1">
      <w:start w:val="1"/>
      <w:numFmt w:val="lowerLetter"/>
      <w:lvlText w:val="%5."/>
      <w:lvlJc w:val="left"/>
      <w:pPr>
        <w:ind w:left="3706" w:hanging="360"/>
      </w:pPr>
    </w:lvl>
    <w:lvl w:ilvl="5" w:tplc="0419001B" w:tentative="1">
      <w:start w:val="1"/>
      <w:numFmt w:val="lowerRoman"/>
      <w:lvlText w:val="%6."/>
      <w:lvlJc w:val="right"/>
      <w:pPr>
        <w:ind w:left="4426" w:hanging="180"/>
      </w:pPr>
    </w:lvl>
    <w:lvl w:ilvl="6" w:tplc="0419000F" w:tentative="1">
      <w:start w:val="1"/>
      <w:numFmt w:val="decimal"/>
      <w:lvlText w:val="%7."/>
      <w:lvlJc w:val="left"/>
      <w:pPr>
        <w:ind w:left="5146" w:hanging="360"/>
      </w:pPr>
    </w:lvl>
    <w:lvl w:ilvl="7" w:tplc="04190019" w:tentative="1">
      <w:start w:val="1"/>
      <w:numFmt w:val="lowerLetter"/>
      <w:lvlText w:val="%8."/>
      <w:lvlJc w:val="left"/>
      <w:pPr>
        <w:ind w:left="5866" w:hanging="360"/>
      </w:pPr>
    </w:lvl>
    <w:lvl w:ilvl="8" w:tplc="0419001B" w:tentative="1">
      <w:start w:val="1"/>
      <w:numFmt w:val="lowerRoman"/>
      <w:lvlText w:val="%9."/>
      <w:lvlJc w:val="right"/>
      <w:pPr>
        <w:ind w:left="6586" w:hanging="180"/>
      </w:pPr>
    </w:lvl>
  </w:abstractNum>
  <w:abstractNum w:abstractNumId="25" w15:restartNumberingAfterBreak="0">
    <w:nsid w:val="6A662389"/>
    <w:multiLevelType w:val="hybridMultilevel"/>
    <w:tmpl w:val="48101860"/>
    <w:lvl w:ilvl="0" w:tplc="5740C5D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6" w15:restartNumberingAfterBreak="0">
    <w:nsid w:val="6B963982"/>
    <w:multiLevelType w:val="hybridMultilevel"/>
    <w:tmpl w:val="F2D2E856"/>
    <w:lvl w:ilvl="0" w:tplc="E1EEFC5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093142"/>
    <w:multiLevelType w:val="hybridMultilevel"/>
    <w:tmpl w:val="9A565FD4"/>
    <w:lvl w:ilvl="0" w:tplc="2BF018E0">
      <w:start w:val="1"/>
      <w:numFmt w:val="decimal"/>
      <w:lvlText w:val="%1."/>
      <w:lvlJc w:val="left"/>
      <w:pPr>
        <w:ind w:left="1068" w:hanging="360"/>
      </w:pPr>
      <w:rPr>
        <w:rFonts w:hint="default"/>
      </w:rPr>
    </w:lvl>
    <w:lvl w:ilvl="1" w:tplc="4FB6894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E243019"/>
    <w:multiLevelType w:val="hybridMultilevel"/>
    <w:tmpl w:val="6E6E08F4"/>
    <w:lvl w:ilvl="0" w:tplc="76865FB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0C32C3C"/>
    <w:multiLevelType w:val="hybridMultilevel"/>
    <w:tmpl w:val="D5801070"/>
    <w:lvl w:ilvl="0" w:tplc="B5DA0FC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0" w15:restartNumberingAfterBreak="0">
    <w:nsid w:val="7486186B"/>
    <w:multiLevelType w:val="hybridMultilevel"/>
    <w:tmpl w:val="0712A7BE"/>
    <w:lvl w:ilvl="0" w:tplc="2E027B26">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3543EC"/>
    <w:multiLevelType w:val="hybridMultilevel"/>
    <w:tmpl w:val="D8BC46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87B4776"/>
    <w:multiLevelType w:val="hybridMultilevel"/>
    <w:tmpl w:val="9BACAC92"/>
    <w:lvl w:ilvl="0" w:tplc="5C8035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9272C0F"/>
    <w:multiLevelType w:val="hybridMultilevel"/>
    <w:tmpl w:val="B69AC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B507656"/>
    <w:multiLevelType w:val="hybridMultilevel"/>
    <w:tmpl w:val="6FD26B5C"/>
    <w:lvl w:ilvl="0" w:tplc="496C4510">
      <w:start w:val="1"/>
      <w:numFmt w:val="decimal"/>
      <w:suff w:val="nothing"/>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DB96FA1"/>
    <w:multiLevelType w:val="hybridMultilevel"/>
    <w:tmpl w:val="05C82FE6"/>
    <w:lvl w:ilvl="0" w:tplc="0A4C585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10"/>
  </w:num>
  <w:num w:numId="3">
    <w:abstractNumId w:val="19"/>
  </w:num>
  <w:num w:numId="4">
    <w:abstractNumId w:val="26"/>
  </w:num>
  <w:num w:numId="5">
    <w:abstractNumId w:val="23"/>
  </w:num>
  <w:num w:numId="6">
    <w:abstractNumId w:val="20"/>
  </w:num>
  <w:num w:numId="7">
    <w:abstractNumId w:val="0"/>
  </w:num>
  <w:num w:numId="8">
    <w:abstractNumId w:val="24"/>
  </w:num>
  <w:num w:numId="9">
    <w:abstractNumId w:val="17"/>
  </w:num>
  <w:num w:numId="10">
    <w:abstractNumId w:val="13"/>
  </w:num>
  <w:num w:numId="11">
    <w:abstractNumId w:val="27"/>
  </w:num>
  <w:num w:numId="12">
    <w:abstractNumId w:val="15"/>
  </w:num>
  <w:num w:numId="13">
    <w:abstractNumId w:val="7"/>
  </w:num>
  <w:num w:numId="14">
    <w:abstractNumId w:val="31"/>
  </w:num>
  <w:num w:numId="15">
    <w:abstractNumId w:val="33"/>
  </w:num>
  <w:num w:numId="16">
    <w:abstractNumId w:val="4"/>
  </w:num>
  <w:num w:numId="17">
    <w:abstractNumId w:val="18"/>
  </w:num>
  <w:num w:numId="18">
    <w:abstractNumId w:val="32"/>
  </w:num>
  <w:num w:numId="19">
    <w:abstractNumId w:val="29"/>
  </w:num>
  <w:num w:numId="20">
    <w:abstractNumId w:val="25"/>
  </w:num>
  <w:num w:numId="21">
    <w:abstractNumId w:val="30"/>
  </w:num>
  <w:num w:numId="22">
    <w:abstractNumId w:val="8"/>
  </w:num>
  <w:num w:numId="23">
    <w:abstractNumId w:val="28"/>
  </w:num>
  <w:num w:numId="24">
    <w:abstractNumId w:val="22"/>
  </w:num>
  <w:num w:numId="25">
    <w:abstractNumId w:val="1"/>
  </w:num>
  <w:num w:numId="26">
    <w:abstractNumId w:val="16"/>
  </w:num>
  <w:num w:numId="27">
    <w:abstractNumId w:val="34"/>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9"/>
  </w:num>
  <w:num w:numId="31">
    <w:abstractNumId w:val="11"/>
  </w:num>
  <w:num w:numId="32">
    <w:abstractNumId w:val="5"/>
  </w:num>
  <w:num w:numId="33">
    <w:abstractNumId w:val="3"/>
  </w:num>
  <w:num w:numId="34">
    <w:abstractNumId w:val="14"/>
  </w:num>
  <w:num w:numId="35">
    <w:abstractNumId w:val="21"/>
  </w:num>
  <w:num w:numId="36">
    <w:abstractNumId w:val="2"/>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51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F1A"/>
    <w:rsid w:val="00005BFB"/>
    <w:rsid w:val="00016497"/>
    <w:rsid w:val="0003337A"/>
    <w:rsid w:val="000425DD"/>
    <w:rsid w:val="00043D8B"/>
    <w:rsid w:val="00043E0D"/>
    <w:rsid w:val="00045947"/>
    <w:rsid w:val="00046408"/>
    <w:rsid w:val="00052EBC"/>
    <w:rsid w:val="00054D23"/>
    <w:rsid w:val="00063BB0"/>
    <w:rsid w:val="000800DE"/>
    <w:rsid w:val="00083F16"/>
    <w:rsid w:val="000976BF"/>
    <w:rsid w:val="000A5146"/>
    <w:rsid w:val="000B0C0F"/>
    <w:rsid w:val="000B2FD6"/>
    <w:rsid w:val="000D457C"/>
    <w:rsid w:val="000D77C4"/>
    <w:rsid w:val="000E5CE1"/>
    <w:rsid w:val="000F62D8"/>
    <w:rsid w:val="00103DFB"/>
    <w:rsid w:val="00106664"/>
    <w:rsid w:val="0011473D"/>
    <w:rsid w:val="00124794"/>
    <w:rsid w:val="00127708"/>
    <w:rsid w:val="00141F1A"/>
    <w:rsid w:val="00142220"/>
    <w:rsid w:val="00142444"/>
    <w:rsid w:val="001540AE"/>
    <w:rsid w:val="001546AE"/>
    <w:rsid w:val="00171FD3"/>
    <w:rsid w:val="00175605"/>
    <w:rsid w:val="00180164"/>
    <w:rsid w:val="0018185A"/>
    <w:rsid w:val="00191C3A"/>
    <w:rsid w:val="001A011D"/>
    <w:rsid w:val="001A3596"/>
    <w:rsid w:val="001B0198"/>
    <w:rsid w:val="001B38D2"/>
    <w:rsid w:val="001B7874"/>
    <w:rsid w:val="001D3D29"/>
    <w:rsid w:val="001D4C9C"/>
    <w:rsid w:val="001D7106"/>
    <w:rsid w:val="001D7543"/>
    <w:rsid w:val="001E7FCC"/>
    <w:rsid w:val="001F28CE"/>
    <w:rsid w:val="001F2C14"/>
    <w:rsid w:val="00212F7E"/>
    <w:rsid w:val="00222992"/>
    <w:rsid w:val="0022703A"/>
    <w:rsid w:val="00236D8D"/>
    <w:rsid w:val="00255F87"/>
    <w:rsid w:val="0027346D"/>
    <w:rsid w:val="00282227"/>
    <w:rsid w:val="00296CCF"/>
    <w:rsid w:val="00297CB2"/>
    <w:rsid w:val="002A2DAE"/>
    <w:rsid w:val="002B267F"/>
    <w:rsid w:val="002B3EE5"/>
    <w:rsid w:val="002C0F68"/>
    <w:rsid w:val="002C19FC"/>
    <w:rsid w:val="002C34D3"/>
    <w:rsid w:val="002C726C"/>
    <w:rsid w:val="002D4BD2"/>
    <w:rsid w:val="002D6A38"/>
    <w:rsid w:val="002E3CD3"/>
    <w:rsid w:val="002F4D4F"/>
    <w:rsid w:val="00314A6F"/>
    <w:rsid w:val="00314CBD"/>
    <w:rsid w:val="00320B40"/>
    <w:rsid w:val="00332FC7"/>
    <w:rsid w:val="003337E2"/>
    <w:rsid w:val="00346C58"/>
    <w:rsid w:val="003501F0"/>
    <w:rsid w:val="00350D94"/>
    <w:rsid w:val="00360F47"/>
    <w:rsid w:val="00361F95"/>
    <w:rsid w:val="00362E9A"/>
    <w:rsid w:val="0036322C"/>
    <w:rsid w:val="003635B4"/>
    <w:rsid w:val="00371F7E"/>
    <w:rsid w:val="003753B6"/>
    <w:rsid w:val="00376606"/>
    <w:rsid w:val="00377C38"/>
    <w:rsid w:val="00391F04"/>
    <w:rsid w:val="003972C3"/>
    <w:rsid w:val="003C1BA8"/>
    <w:rsid w:val="003C2199"/>
    <w:rsid w:val="003C5812"/>
    <w:rsid w:val="003D0C55"/>
    <w:rsid w:val="003D4C7D"/>
    <w:rsid w:val="003D5176"/>
    <w:rsid w:val="003E0348"/>
    <w:rsid w:val="003E0B5F"/>
    <w:rsid w:val="003E1194"/>
    <w:rsid w:val="003E151D"/>
    <w:rsid w:val="003E551D"/>
    <w:rsid w:val="003E7072"/>
    <w:rsid w:val="003E78DD"/>
    <w:rsid w:val="003F2F04"/>
    <w:rsid w:val="003F6A1C"/>
    <w:rsid w:val="004072A0"/>
    <w:rsid w:val="00411F21"/>
    <w:rsid w:val="0043221E"/>
    <w:rsid w:val="00433FF1"/>
    <w:rsid w:val="00453A0C"/>
    <w:rsid w:val="00455545"/>
    <w:rsid w:val="00460309"/>
    <w:rsid w:val="0047674E"/>
    <w:rsid w:val="004903FE"/>
    <w:rsid w:val="0049755B"/>
    <w:rsid w:val="004A56D7"/>
    <w:rsid w:val="004A61F1"/>
    <w:rsid w:val="004B0DC6"/>
    <w:rsid w:val="004B5CCB"/>
    <w:rsid w:val="004B6D92"/>
    <w:rsid w:val="004B7857"/>
    <w:rsid w:val="004C47C4"/>
    <w:rsid w:val="004C7776"/>
    <w:rsid w:val="004D6A7F"/>
    <w:rsid w:val="004D734F"/>
    <w:rsid w:val="004E3F1A"/>
    <w:rsid w:val="004F0C6B"/>
    <w:rsid w:val="004F12DF"/>
    <w:rsid w:val="004F3BDB"/>
    <w:rsid w:val="004F474E"/>
    <w:rsid w:val="00502E05"/>
    <w:rsid w:val="00503168"/>
    <w:rsid w:val="00505EA8"/>
    <w:rsid w:val="00510636"/>
    <w:rsid w:val="005208A5"/>
    <w:rsid w:val="00521395"/>
    <w:rsid w:val="005229F4"/>
    <w:rsid w:val="0053131C"/>
    <w:rsid w:val="00532F13"/>
    <w:rsid w:val="005347E3"/>
    <w:rsid w:val="00541902"/>
    <w:rsid w:val="0054632F"/>
    <w:rsid w:val="00550643"/>
    <w:rsid w:val="00555A31"/>
    <w:rsid w:val="005622E8"/>
    <w:rsid w:val="005748C6"/>
    <w:rsid w:val="0057728C"/>
    <w:rsid w:val="005811ED"/>
    <w:rsid w:val="00583C49"/>
    <w:rsid w:val="005924A2"/>
    <w:rsid w:val="00592C34"/>
    <w:rsid w:val="005A73B7"/>
    <w:rsid w:val="005B1C6D"/>
    <w:rsid w:val="005C532B"/>
    <w:rsid w:val="005D48B5"/>
    <w:rsid w:val="005D5D28"/>
    <w:rsid w:val="005D6D18"/>
    <w:rsid w:val="005E0DEF"/>
    <w:rsid w:val="005E177A"/>
    <w:rsid w:val="005E2011"/>
    <w:rsid w:val="005F7A44"/>
    <w:rsid w:val="00601842"/>
    <w:rsid w:val="00602E04"/>
    <w:rsid w:val="00603AB3"/>
    <w:rsid w:val="00607FAE"/>
    <w:rsid w:val="00610167"/>
    <w:rsid w:val="006139A4"/>
    <w:rsid w:val="0062141E"/>
    <w:rsid w:val="00625002"/>
    <w:rsid w:val="00640D7E"/>
    <w:rsid w:val="00641AAD"/>
    <w:rsid w:val="006421A8"/>
    <w:rsid w:val="0064330A"/>
    <w:rsid w:val="00650C04"/>
    <w:rsid w:val="00652239"/>
    <w:rsid w:val="00660E4A"/>
    <w:rsid w:val="006636BF"/>
    <w:rsid w:val="006660E4"/>
    <w:rsid w:val="0066797A"/>
    <w:rsid w:val="00670B98"/>
    <w:rsid w:val="0067367F"/>
    <w:rsid w:val="0067499E"/>
    <w:rsid w:val="006761BA"/>
    <w:rsid w:val="0068123A"/>
    <w:rsid w:val="0068445F"/>
    <w:rsid w:val="00687BA6"/>
    <w:rsid w:val="00690B81"/>
    <w:rsid w:val="006965BC"/>
    <w:rsid w:val="006A4B29"/>
    <w:rsid w:val="006B3078"/>
    <w:rsid w:val="006B4B29"/>
    <w:rsid w:val="006B69E6"/>
    <w:rsid w:val="006D0D6F"/>
    <w:rsid w:val="006D40B2"/>
    <w:rsid w:val="006E0475"/>
    <w:rsid w:val="006F0591"/>
    <w:rsid w:val="00700E4D"/>
    <w:rsid w:val="007027F3"/>
    <w:rsid w:val="007040F5"/>
    <w:rsid w:val="00705908"/>
    <w:rsid w:val="00710263"/>
    <w:rsid w:val="00715A66"/>
    <w:rsid w:val="007241AB"/>
    <w:rsid w:val="00742FB4"/>
    <w:rsid w:val="0074667B"/>
    <w:rsid w:val="007472CB"/>
    <w:rsid w:val="00762282"/>
    <w:rsid w:val="00762E92"/>
    <w:rsid w:val="007652BE"/>
    <w:rsid w:val="00770036"/>
    <w:rsid w:val="007701D6"/>
    <w:rsid w:val="007730BC"/>
    <w:rsid w:val="007764DA"/>
    <w:rsid w:val="0078250B"/>
    <w:rsid w:val="00785518"/>
    <w:rsid w:val="00786909"/>
    <w:rsid w:val="00795A7A"/>
    <w:rsid w:val="007A6527"/>
    <w:rsid w:val="007A7B48"/>
    <w:rsid w:val="007C087A"/>
    <w:rsid w:val="007C3D10"/>
    <w:rsid w:val="007D4C9D"/>
    <w:rsid w:val="007D6499"/>
    <w:rsid w:val="007E1F22"/>
    <w:rsid w:val="007E41D3"/>
    <w:rsid w:val="007E42AA"/>
    <w:rsid w:val="007F1BEB"/>
    <w:rsid w:val="007F4A18"/>
    <w:rsid w:val="00803C42"/>
    <w:rsid w:val="00816952"/>
    <w:rsid w:val="00833C58"/>
    <w:rsid w:val="00835955"/>
    <w:rsid w:val="00841FAD"/>
    <w:rsid w:val="00843E61"/>
    <w:rsid w:val="00846ABE"/>
    <w:rsid w:val="00853CAB"/>
    <w:rsid w:val="00856E42"/>
    <w:rsid w:val="00864F6E"/>
    <w:rsid w:val="008707F4"/>
    <w:rsid w:val="00882827"/>
    <w:rsid w:val="008838C1"/>
    <w:rsid w:val="008A09E5"/>
    <w:rsid w:val="008C1C85"/>
    <w:rsid w:val="008C62EC"/>
    <w:rsid w:val="008C7E5A"/>
    <w:rsid w:val="008D13F4"/>
    <w:rsid w:val="008D7CBC"/>
    <w:rsid w:val="008E3B23"/>
    <w:rsid w:val="008E62D7"/>
    <w:rsid w:val="00900BAE"/>
    <w:rsid w:val="009034BE"/>
    <w:rsid w:val="00906841"/>
    <w:rsid w:val="00906A5F"/>
    <w:rsid w:val="00911634"/>
    <w:rsid w:val="009146D8"/>
    <w:rsid w:val="00916217"/>
    <w:rsid w:val="0091773C"/>
    <w:rsid w:val="009216C2"/>
    <w:rsid w:val="00923377"/>
    <w:rsid w:val="00927628"/>
    <w:rsid w:val="009355FC"/>
    <w:rsid w:val="00940FBD"/>
    <w:rsid w:val="00960BBD"/>
    <w:rsid w:val="00962C65"/>
    <w:rsid w:val="00967498"/>
    <w:rsid w:val="00971212"/>
    <w:rsid w:val="00981729"/>
    <w:rsid w:val="00985EEA"/>
    <w:rsid w:val="009864EE"/>
    <w:rsid w:val="00986C6C"/>
    <w:rsid w:val="00987D58"/>
    <w:rsid w:val="00991E25"/>
    <w:rsid w:val="009968EF"/>
    <w:rsid w:val="009A02D5"/>
    <w:rsid w:val="009A4644"/>
    <w:rsid w:val="009B18C2"/>
    <w:rsid w:val="009B2336"/>
    <w:rsid w:val="009C032F"/>
    <w:rsid w:val="009D02E6"/>
    <w:rsid w:val="009D5481"/>
    <w:rsid w:val="009D7FD5"/>
    <w:rsid w:val="009E29BE"/>
    <w:rsid w:val="009E71DE"/>
    <w:rsid w:val="009F14F3"/>
    <w:rsid w:val="009F63B8"/>
    <w:rsid w:val="009F7AED"/>
    <w:rsid w:val="00A01AEB"/>
    <w:rsid w:val="00A036EC"/>
    <w:rsid w:val="00A03EA4"/>
    <w:rsid w:val="00A238F7"/>
    <w:rsid w:val="00A240ED"/>
    <w:rsid w:val="00A32501"/>
    <w:rsid w:val="00A36D36"/>
    <w:rsid w:val="00A47181"/>
    <w:rsid w:val="00A50601"/>
    <w:rsid w:val="00A542E5"/>
    <w:rsid w:val="00A55113"/>
    <w:rsid w:val="00A557DB"/>
    <w:rsid w:val="00A56244"/>
    <w:rsid w:val="00A57515"/>
    <w:rsid w:val="00A652DD"/>
    <w:rsid w:val="00A70F08"/>
    <w:rsid w:val="00A71BE0"/>
    <w:rsid w:val="00A736CF"/>
    <w:rsid w:val="00A74454"/>
    <w:rsid w:val="00A853D7"/>
    <w:rsid w:val="00A854FC"/>
    <w:rsid w:val="00A87297"/>
    <w:rsid w:val="00A87D61"/>
    <w:rsid w:val="00A95EEC"/>
    <w:rsid w:val="00A968FB"/>
    <w:rsid w:val="00AA18CD"/>
    <w:rsid w:val="00AB19AD"/>
    <w:rsid w:val="00AC34E6"/>
    <w:rsid w:val="00AC378A"/>
    <w:rsid w:val="00AE3B76"/>
    <w:rsid w:val="00AE3F88"/>
    <w:rsid w:val="00AE61DE"/>
    <w:rsid w:val="00AF0B26"/>
    <w:rsid w:val="00AF1C8E"/>
    <w:rsid w:val="00AF1CB9"/>
    <w:rsid w:val="00B0230B"/>
    <w:rsid w:val="00B03222"/>
    <w:rsid w:val="00B043DB"/>
    <w:rsid w:val="00B13D46"/>
    <w:rsid w:val="00B15E3E"/>
    <w:rsid w:val="00B170E1"/>
    <w:rsid w:val="00B1712E"/>
    <w:rsid w:val="00B2012D"/>
    <w:rsid w:val="00B2048A"/>
    <w:rsid w:val="00B26862"/>
    <w:rsid w:val="00B30CA6"/>
    <w:rsid w:val="00B349C8"/>
    <w:rsid w:val="00B40C17"/>
    <w:rsid w:val="00B505E0"/>
    <w:rsid w:val="00B52920"/>
    <w:rsid w:val="00B53424"/>
    <w:rsid w:val="00B53CB0"/>
    <w:rsid w:val="00B5498F"/>
    <w:rsid w:val="00B54ADF"/>
    <w:rsid w:val="00B54D8C"/>
    <w:rsid w:val="00B64CBD"/>
    <w:rsid w:val="00B66C6D"/>
    <w:rsid w:val="00B81F11"/>
    <w:rsid w:val="00B92087"/>
    <w:rsid w:val="00BA502E"/>
    <w:rsid w:val="00BA5094"/>
    <w:rsid w:val="00BB3D8F"/>
    <w:rsid w:val="00BB7FEC"/>
    <w:rsid w:val="00BD33A4"/>
    <w:rsid w:val="00BE1DFF"/>
    <w:rsid w:val="00BF2A63"/>
    <w:rsid w:val="00BF3AB1"/>
    <w:rsid w:val="00BF3C56"/>
    <w:rsid w:val="00C06156"/>
    <w:rsid w:val="00C075E1"/>
    <w:rsid w:val="00C07EA5"/>
    <w:rsid w:val="00C27ECB"/>
    <w:rsid w:val="00C31BFC"/>
    <w:rsid w:val="00C45826"/>
    <w:rsid w:val="00C51565"/>
    <w:rsid w:val="00C53EC5"/>
    <w:rsid w:val="00C6753A"/>
    <w:rsid w:val="00C6787B"/>
    <w:rsid w:val="00C67EA9"/>
    <w:rsid w:val="00C73195"/>
    <w:rsid w:val="00C81782"/>
    <w:rsid w:val="00C829A2"/>
    <w:rsid w:val="00C85456"/>
    <w:rsid w:val="00C861A8"/>
    <w:rsid w:val="00C94E5A"/>
    <w:rsid w:val="00C97CF7"/>
    <w:rsid w:val="00CA7FB4"/>
    <w:rsid w:val="00CB2678"/>
    <w:rsid w:val="00CB300D"/>
    <w:rsid w:val="00CB457F"/>
    <w:rsid w:val="00CC2F3E"/>
    <w:rsid w:val="00CC69F8"/>
    <w:rsid w:val="00CC731E"/>
    <w:rsid w:val="00CD4BFE"/>
    <w:rsid w:val="00CD68DB"/>
    <w:rsid w:val="00CE73D0"/>
    <w:rsid w:val="00CF5E18"/>
    <w:rsid w:val="00D02E53"/>
    <w:rsid w:val="00D03291"/>
    <w:rsid w:val="00D17784"/>
    <w:rsid w:val="00D32E2B"/>
    <w:rsid w:val="00D546A6"/>
    <w:rsid w:val="00D5704B"/>
    <w:rsid w:val="00D66D3C"/>
    <w:rsid w:val="00D7170C"/>
    <w:rsid w:val="00D74129"/>
    <w:rsid w:val="00D76D59"/>
    <w:rsid w:val="00D77F67"/>
    <w:rsid w:val="00D95292"/>
    <w:rsid w:val="00DB383E"/>
    <w:rsid w:val="00DB43E5"/>
    <w:rsid w:val="00DB58E4"/>
    <w:rsid w:val="00DC090D"/>
    <w:rsid w:val="00DC254A"/>
    <w:rsid w:val="00DE18B4"/>
    <w:rsid w:val="00DF4BE4"/>
    <w:rsid w:val="00E1319C"/>
    <w:rsid w:val="00E20A0A"/>
    <w:rsid w:val="00E25B7F"/>
    <w:rsid w:val="00E2771F"/>
    <w:rsid w:val="00E42B88"/>
    <w:rsid w:val="00E46339"/>
    <w:rsid w:val="00E500E4"/>
    <w:rsid w:val="00E52F74"/>
    <w:rsid w:val="00E55805"/>
    <w:rsid w:val="00E66DE1"/>
    <w:rsid w:val="00E67664"/>
    <w:rsid w:val="00E7455D"/>
    <w:rsid w:val="00E8423C"/>
    <w:rsid w:val="00E93B2E"/>
    <w:rsid w:val="00EA22AA"/>
    <w:rsid w:val="00EA5EB2"/>
    <w:rsid w:val="00EA7621"/>
    <w:rsid w:val="00EC066A"/>
    <w:rsid w:val="00EC518C"/>
    <w:rsid w:val="00ED0A1A"/>
    <w:rsid w:val="00ED2E0B"/>
    <w:rsid w:val="00EE054C"/>
    <w:rsid w:val="00EE3E03"/>
    <w:rsid w:val="00EE41FE"/>
    <w:rsid w:val="00EE7DAB"/>
    <w:rsid w:val="00F108C5"/>
    <w:rsid w:val="00F1759A"/>
    <w:rsid w:val="00F179FB"/>
    <w:rsid w:val="00F202BF"/>
    <w:rsid w:val="00F30837"/>
    <w:rsid w:val="00F30E85"/>
    <w:rsid w:val="00F324D3"/>
    <w:rsid w:val="00F46B1D"/>
    <w:rsid w:val="00F5261E"/>
    <w:rsid w:val="00F546FD"/>
    <w:rsid w:val="00F64A10"/>
    <w:rsid w:val="00F65C31"/>
    <w:rsid w:val="00F7751F"/>
    <w:rsid w:val="00F879CE"/>
    <w:rsid w:val="00F87DCD"/>
    <w:rsid w:val="00F955D0"/>
    <w:rsid w:val="00FA4511"/>
    <w:rsid w:val="00FB0688"/>
    <w:rsid w:val="00FC1ECF"/>
    <w:rsid w:val="00FC47F6"/>
    <w:rsid w:val="00FC6FF8"/>
    <w:rsid w:val="00FD0986"/>
    <w:rsid w:val="00FE0C07"/>
    <w:rsid w:val="00FF0B1E"/>
    <w:rsid w:val="00FF4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CFDA4C-8391-4911-93D0-AB9766C6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07F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411F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9">
    <w:name w:val="heading 9"/>
    <w:basedOn w:val="a"/>
    <w:next w:val="a"/>
    <w:link w:val="90"/>
    <w:uiPriority w:val="9"/>
    <w:semiHidden/>
    <w:unhideWhenUsed/>
    <w:qFormat/>
    <w:rsid w:val="00D95292"/>
    <w:pPr>
      <w:spacing w:before="240" w:after="60" w:line="240" w:lineRule="auto"/>
      <w:outlineLvl w:val="8"/>
    </w:pPr>
    <w:rPr>
      <w:rFonts w:ascii="Cambria" w:eastAsia="Times New Roman" w:hAnsi="Cambria" w:cs="Times New Roman"/>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6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uiPriority w:val="22"/>
    <w:qFormat/>
    <w:rsid w:val="003C1BA8"/>
    <w:rPr>
      <w:b/>
      <w:bCs/>
    </w:rPr>
  </w:style>
  <w:style w:type="paragraph" w:styleId="a5">
    <w:name w:val="footnote text"/>
    <w:basedOn w:val="a"/>
    <w:link w:val="a6"/>
    <w:unhideWhenUsed/>
    <w:rsid w:val="00236D8D"/>
    <w:pPr>
      <w:spacing w:after="0" w:line="240" w:lineRule="auto"/>
    </w:pPr>
    <w:rPr>
      <w:rFonts w:ascii="Calibri" w:eastAsia="Times New Roman" w:hAnsi="Calibri" w:cs="Times New Roman"/>
      <w:sz w:val="20"/>
      <w:szCs w:val="20"/>
      <w:lang w:val="en-US" w:bidi="en-US"/>
    </w:rPr>
  </w:style>
  <w:style w:type="character" w:customStyle="1" w:styleId="a6">
    <w:name w:val="Текст сноски Знак"/>
    <w:basedOn w:val="a0"/>
    <w:link w:val="a5"/>
    <w:rsid w:val="00236D8D"/>
    <w:rPr>
      <w:rFonts w:ascii="Calibri" w:eastAsia="Times New Roman" w:hAnsi="Calibri" w:cs="Times New Roman"/>
      <w:sz w:val="20"/>
      <w:szCs w:val="20"/>
      <w:lang w:val="en-US" w:bidi="en-US"/>
    </w:rPr>
  </w:style>
  <w:style w:type="character" w:styleId="a7">
    <w:name w:val="footnote reference"/>
    <w:uiPriority w:val="99"/>
    <w:unhideWhenUsed/>
    <w:rsid w:val="00236D8D"/>
    <w:rPr>
      <w:vertAlign w:val="superscript"/>
    </w:rPr>
  </w:style>
  <w:style w:type="paragraph" w:styleId="a8">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9"/>
    <w:uiPriority w:val="99"/>
    <w:qFormat/>
    <w:rsid w:val="000976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ody Text"/>
    <w:aliases w:val=" Знак Знак,Знак1,Знак Знак, Знак1"/>
    <w:basedOn w:val="a"/>
    <w:link w:val="ab"/>
    <w:rsid w:val="00222992"/>
    <w:pPr>
      <w:spacing w:after="0" w:line="240" w:lineRule="auto"/>
      <w:jc w:val="center"/>
    </w:pPr>
    <w:rPr>
      <w:rFonts w:ascii="Times New Roman" w:eastAsia="Times New Roman" w:hAnsi="Times New Roman" w:cs="Times New Roman"/>
      <w:sz w:val="24"/>
      <w:szCs w:val="20"/>
      <w:lang w:eastAsia="ru-RU"/>
    </w:rPr>
  </w:style>
  <w:style w:type="character" w:customStyle="1" w:styleId="ab">
    <w:name w:val="Основной текст Знак"/>
    <w:aliases w:val=" Знак Знак Знак,Знак1 Знак,Знак Знак Знак, Знак1 Знак"/>
    <w:basedOn w:val="a0"/>
    <w:link w:val="aa"/>
    <w:rsid w:val="00222992"/>
    <w:rPr>
      <w:rFonts w:ascii="Times New Roman" w:eastAsia="Times New Roman" w:hAnsi="Times New Roman" w:cs="Times New Roman"/>
      <w:sz w:val="24"/>
      <w:szCs w:val="20"/>
      <w:lang w:eastAsia="ru-RU"/>
    </w:rPr>
  </w:style>
  <w:style w:type="paragraph" w:styleId="ac">
    <w:name w:val="header"/>
    <w:basedOn w:val="a"/>
    <w:link w:val="ad"/>
    <w:unhideWhenUsed/>
    <w:rsid w:val="001D7106"/>
    <w:pPr>
      <w:tabs>
        <w:tab w:val="center" w:pos="4677"/>
        <w:tab w:val="right" w:pos="9355"/>
      </w:tabs>
      <w:spacing w:after="0" w:line="240" w:lineRule="auto"/>
    </w:pPr>
  </w:style>
  <w:style w:type="character" w:customStyle="1" w:styleId="ad">
    <w:name w:val="Верхний колонтитул Знак"/>
    <w:basedOn w:val="a0"/>
    <w:link w:val="ac"/>
    <w:rsid w:val="001D7106"/>
  </w:style>
  <w:style w:type="paragraph" w:styleId="ae">
    <w:name w:val="footer"/>
    <w:basedOn w:val="a"/>
    <w:link w:val="af"/>
    <w:uiPriority w:val="99"/>
    <w:unhideWhenUsed/>
    <w:rsid w:val="001D710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D7106"/>
  </w:style>
  <w:style w:type="paragraph" w:styleId="af0">
    <w:name w:val="List Paragraph"/>
    <w:aliases w:val="маркированный,Elenco Normale,Bullets before,Heading1,Colorful List - Accent 11,Colorful List - Accent 11CxSpLast,H1-1,Заголовок3,strich,2nd Tier Header,List Paragraph,Абзац,Список 1,Средняя сетка 1 - Акцент 21,N_List Paragraph,References"/>
    <w:basedOn w:val="a"/>
    <w:link w:val="af1"/>
    <w:uiPriority w:val="34"/>
    <w:qFormat/>
    <w:rsid w:val="004903FE"/>
    <w:pPr>
      <w:spacing w:after="0" w:line="240" w:lineRule="auto"/>
      <w:ind w:left="720"/>
      <w:contextualSpacing/>
    </w:pPr>
    <w:rPr>
      <w:rFonts w:ascii="Calibri" w:eastAsia="Times New Roman" w:hAnsi="Calibri" w:cs="Times New Roman"/>
      <w:sz w:val="24"/>
      <w:szCs w:val="24"/>
      <w:lang w:val="en-US" w:bidi="en-US"/>
    </w:rPr>
  </w:style>
  <w:style w:type="character" w:customStyle="1" w:styleId="af1">
    <w:name w:val="Абзац списка Знак"/>
    <w:aliases w:val="маркированный Знак,Elenco Normale Знак,Bullets before Знак,Heading1 Знак,Colorful List - Accent 11 Знак,Colorful List - Accent 11CxSpLast Знак,H1-1 Знак,Заголовок3 Знак,strich Знак,2nd Tier Header Знак,List Paragraph Знак,Абзац Знак"/>
    <w:link w:val="af0"/>
    <w:uiPriority w:val="34"/>
    <w:qFormat/>
    <w:locked/>
    <w:rsid w:val="004903FE"/>
    <w:rPr>
      <w:rFonts w:ascii="Calibri" w:eastAsia="Times New Roman" w:hAnsi="Calibri" w:cs="Times New Roman"/>
      <w:sz w:val="24"/>
      <w:szCs w:val="24"/>
      <w:lang w:val="en-US" w:bidi="en-US"/>
    </w:rPr>
  </w:style>
  <w:style w:type="character" w:customStyle="1" w:styleId="s0">
    <w:name w:val="s0"/>
    <w:rsid w:val="00795A7A"/>
    <w:rPr>
      <w:rFonts w:ascii="Times New Roman" w:hAnsi="Times New Roman" w:cs="Times New Roman" w:hint="default"/>
      <w:b w:val="0"/>
      <w:bCs w:val="0"/>
      <w:i w:val="0"/>
      <w:iCs w:val="0"/>
      <w:strike w:val="0"/>
      <w:dstrike w:val="0"/>
      <w:color w:val="000000"/>
      <w:sz w:val="24"/>
      <w:szCs w:val="24"/>
      <w:u w:val="none"/>
      <w:effect w:val="none"/>
    </w:rPr>
  </w:style>
  <w:style w:type="paragraph" w:styleId="af2">
    <w:name w:val="endnote text"/>
    <w:basedOn w:val="a"/>
    <w:link w:val="af3"/>
    <w:rsid w:val="00DB383E"/>
    <w:pPr>
      <w:spacing w:after="0" w:line="240" w:lineRule="auto"/>
    </w:pPr>
    <w:rPr>
      <w:rFonts w:ascii="Times New Roman" w:eastAsia="Times New Roman" w:hAnsi="Times New Roman" w:cs="Times New Roman"/>
      <w:sz w:val="20"/>
      <w:szCs w:val="20"/>
      <w:lang w:eastAsia="ru-RU"/>
    </w:rPr>
  </w:style>
  <w:style w:type="character" w:customStyle="1" w:styleId="af3">
    <w:name w:val="Текст концевой сноски Знак"/>
    <w:basedOn w:val="a0"/>
    <w:link w:val="af2"/>
    <w:rsid w:val="00DB383E"/>
    <w:rPr>
      <w:rFonts w:ascii="Times New Roman" w:eastAsia="Times New Roman" w:hAnsi="Times New Roman" w:cs="Times New Roman"/>
      <w:sz w:val="20"/>
      <w:szCs w:val="20"/>
      <w:lang w:eastAsia="ru-RU"/>
    </w:rPr>
  </w:style>
  <w:style w:type="paragraph" w:styleId="af4">
    <w:name w:val="Balloon Text"/>
    <w:basedOn w:val="a"/>
    <w:link w:val="af5"/>
    <w:uiPriority w:val="99"/>
    <w:semiHidden/>
    <w:unhideWhenUsed/>
    <w:rsid w:val="00C53EC5"/>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C53EC5"/>
    <w:rPr>
      <w:rFonts w:ascii="Segoe UI" w:hAnsi="Segoe UI" w:cs="Segoe UI"/>
      <w:sz w:val="18"/>
      <w:szCs w:val="18"/>
    </w:rPr>
  </w:style>
  <w:style w:type="character" w:customStyle="1" w:styleId="10">
    <w:name w:val="Заголовок 1 Знак"/>
    <w:basedOn w:val="a0"/>
    <w:link w:val="1"/>
    <w:uiPriority w:val="9"/>
    <w:rsid w:val="00607FAE"/>
    <w:rPr>
      <w:rFonts w:asciiTheme="majorHAnsi" w:eastAsiaTheme="majorEastAsia" w:hAnsiTheme="majorHAnsi" w:cstheme="majorBidi"/>
      <w:color w:val="2E74B5" w:themeColor="accent1" w:themeShade="BF"/>
      <w:sz w:val="32"/>
      <w:szCs w:val="32"/>
    </w:rPr>
  </w:style>
  <w:style w:type="paragraph" w:styleId="af6">
    <w:name w:val="TOC Heading"/>
    <w:basedOn w:val="1"/>
    <w:next w:val="a"/>
    <w:uiPriority w:val="39"/>
    <w:unhideWhenUsed/>
    <w:qFormat/>
    <w:rsid w:val="00607FAE"/>
    <w:pPr>
      <w:outlineLvl w:val="9"/>
    </w:pPr>
    <w:rPr>
      <w:lang w:eastAsia="ru-RU"/>
    </w:rPr>
  </w:style>
  <w:style w:type="paragraph" w:styleId="21">
    <w:name w:val="toc 2"/>
    <w:basedOn w:val="a"/>
    <w:next w:val="a"/>
    <w:autoRedefine/>
    <w:uiPriority w:val="39"/>
    <w:unhideWhenUsed/>
    <w:rsid w:val="00607FAE"/>
    <w:pPr>
      <w:spacing w:after="100"/>
      <w:ind w:left="220"/>
    </w:pPr>
    <w:rPr>
      <w:rFonts w:eastAsiaTheme="minorEastAsia" w:cs="Times New Roman"/>
      <w:lang w:eastAsia="ru-RU"/>
    </w:rPr>
  </w:style>
  <w:style w:type="paragraph" w:styleId="11">
    <w:name w:val="toc 1"/>
    <w:basedOn w:val="a"/>
    <w:next w:val="a"/>
    <w:autoRedefine/>
    <w:uiPriority w:val="39"/>
    <w:unhideWhenUsed/>
    <w:rsid w:val="00332FC7"/>
    <w:pPr>
      <w:suppressLineNumbers/>
      <w:tabs>
        <w:tab w:val="right" w:leader="dot" w:pos="14560"/>
      </w:tabs>
      <w:spacing w:after="100" w:line="480" w:lineRule="auto"/>
      <w:contextualSpacing/>
      <w:jc w:val="center"/>
    </w:pPr>
    <w:rPr>
      <w:rFonts w:ascii="Times New Roman" w:eastAsiaTheme="minorEastAsia" w:hAnsi="Times New Roman" w:cs="Times New Roman"/>
      <w:lang w:eastAsia="ru-RU"/>
    </w:rPr>
  </w:style>
  <w:style w:type="paragraph" w:styleId="3">
    <w:name w:val="toc 3"/>
    <w:basedOn w:val="a"/>
    <w:next w:val="a"/>
    <w:autoRedefine/>
    <w:uiPriority w:val="39"/>
    <w:unhideWhenUsed/>
    <w:rsid w:val="00607FAE"/>
    <w:pPr>
      <w:spacing w:after="100"/>
      <w:ind w:left="440"/>
    </w:pPr>
    <w:rPr>
      <w:rFonts w:eastAsiaTheme="minorEastAsia" w:cs="Times New Roman"/>
      <w:lang w:eastAsia="ru-RU"/>
    </w:rPr>
  </w:style>
  <w:style w:type="character" w:styleId="af7">
    <w:name w:val="Hyperlink"/>
    <w:basedOn w:val="a0"/>
    <w:uiPriority w:val="99"/>
    <w:unhideWhenUsed/>
    <w:rsid w:val="00607FAE"/>
    <w:rPr>
      <w:color w:val="0563C1" w:themeColor="hyperlink"/>
      <w:u w:val="single"/>
    </w:rPr>
  </w:style>
  <w:style w:type="character" w:styleId="af8">
    <w:name w:val="FollowedHyperlink"/>
    <w:basedOn w:val="a0"/>
    <w:uiPriority w:val="99"/>
    <w:semiHidden/>
    <w:unhideWhenUsed/>
    <w:rsid w:val="00B1712E"/>
    <w:rPr>
      <w:color w:val="954F72" w:themeColor="followedHyperlink"/>
      <w:u w:val="single"/>
    </w:rPr>
  </w:style>
  <w:style w:type="paragraph" w:styleId="22">
    <w:name w:val="List 2"/>
    <w:basedOn w:val="a"/>
    <w:rsid w:val="00E25B7F"/>
    <w:pPr>
      <w:spacing w:after="0" w:line="240" w:lineRule="auto"/>
      <w:ind w:left="566" w:hanging="283"/>
    </w:pPr>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rsid w:val="00411F21"/>
    <w:rPr>
      <w:rFonts w:asciiTheme="majorHAnsi" w:eastAsiaTheme="majorEastAsia" w:hAnsiTheme="majorHAnsi" w:cstheme="majorBidi"/>
      <w:color w:val="2E74B5" w:themeColor="accent1" w:themeShade="BF"/>
      <w:sz w:val="26"/>
      <w:szCs w:val="26"/>
    </w:rPr>
  </w:style>
  <w:style w:type="character" w:customStyle="1" w:styleId="90">
    <w:name w:val="Заголовок 9 Знак"/>
    <w:basedOn w:val="a0"/>
    <w:link w:val="9"/>
    <w:uiPriority w:val="9"/>
    <w:semiHidden/>
    <w:rsid w:val="00D95292"/>
    <w:rPr>
      <w:rFonts w:ascii="Cambria" w:eastAsia="Times New Roman" w:hAnsi="Cambria" w:cs="Times New Roman"/>
      <w:lang w:val="en-US" w:bidi="en-US"/>
    </w:rPr>
  </w:style>
  <w:style w:type="character" w:styleId="af9">
    <w:name w:val="endnote reference"/>
    <w:basedOn w:val="a0"/>
    <w:uiPriority w:val="99"/>
    <w:semiHidden/>
    <w:unhideWhenUsed/>
    <w:rsid w:val="005811ED"/>
    <w:rPr>
      <w:vertAlign w:val="superscript"/>
    </w:rPr>
  </w:style>
  <w:style w:type="character" w:styleId="afa">
    <w:name w:val="annotation reference"/>
    <w:basedOn w:val="a0"/>
    <w:uiPriority w:val="99"/>
    <w:semiHidden/>
    <w:unhideWhenUsed/>
    <w:rsid w:val="00DC254A"/>
    <w:rPr>
      <w:sz w:val="16"/>
      <w:szCs w:val="16"/>
    </w:rPr>
  </w:style>
  <w:style w:type="paragraph" w:styleId="afb">
    <w:name w:val="annotation text"/>
    <w:basedOn w:val="a"/>
    <w:link w:val="afc"/>
    <w:uiPriority w:val="99"/>
    <w:semiHidden/>
    <w:unhideWhenUsed/>
    <w:rsid w:val="00DC254A"/>
    <w:pPr>
      <w:spacing w:line="240" w:lineRule="auto"/>
    </w:pPr>
    <w:rPr>
      <w:sz w:val="20"/>
      <w:szCs w:val="20"/>
    </w:rPr>
  </w:style>
  <w:style w:type="character" w:customStyle="1" w:styleId="afc">
    <w:name w:val="Текст примечания Знак"/>
    <w:basedOn w:val="a0"/>
    <w:link w:val="afb"/>
    <w:uiPriority w:val="99"/>
    <w:semiHidden/>
    <w:rsid w:val="00DC254A"/>
    <w:rPr>
      <w:sz w:val="20"/>
      <w:szCs w:val="20"/>
    </w:rPr>
  </w:style>
  <w:style w:type="paragraph" w:styleId="afd">
    <w:name w:val="annotation subject"/>
    <w:basedOn w:val="afb"/>
    <w:next w:val="afb"/>
    <w:link w:val="afe"/>
    <w:uiPriority w:val="99"/>
    <w:semiHidden/>
    <w:unhideWhenUsed/>
    <w:rsid w:val="00DC254A"/>
    <w:rPr>
      <w:b/>
      <w:bCs/>
    </w:rPr>
  </w:style>
  <w:style w:type="character" w:customStyle="1" w:styleId="afe">
    <w:name w:val="Тема примечания Знак"/>
    <w:basedOn w:val="afc"/>
    <w:link w:val="afd"/>
    <w:uiPriority w:val="99"/>
    <w:semiHidden/>
    <w:rsid w:val="00DC254A"/>
    <w:rPr>
      <w:b/>
      <w:bCs/>
      <w:sz w:val="20"/>
      <w:szCs w:val="20"/>
    </w:rPr>
  </w:style>
  <w:style w:type="character" w:customStyle="1" w:styleId="a9">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8"/>
    <w:uiPriority w:val="99"/>
    <w:locked/>
    <w:rsid w:val="00846ABE"/>
    <w:rPr>
      <w:rFonts w:ascii="Times New Roman" w:eastAsia="Times New Roman" w:hAnsi="Times New Roman" w:cs="Times New Roman"/>
      <w:sz w:val="24"/>
      <w:szCs w:val="24"/>
      <w:lang w:eastAsia="ru-RU"/>
    </w:rPr>
  </w:style>
  <w:style w:type="character" w:customStyle="1" w:styleId="s19">
    <w:name w:val="s19"/>
    <w:rsid w:val="00D74129"/>
    <w:rPr>
      <w:rFonts w:ascii="Times New Roman" w:hAnsi="Times New Roman" w:cs="Times New Roman" w:hint="default"/>
      <w:color w:val="008000"/>
    </w:rPr>
  </w:style>
  <w:style w:type="paragraph" w:customStyle="1" w:styleId="pj">
    <w:name w:val="pj"/>
    <w:basedOn w:val="a"/>
    <w:rsid w:val="00B505E0"/>
    <w:pPr>
      <w:spacing w:after="0" w:line="240" w:lineRule="auto"/>
      <w:ind w:firstLine="400"/>
      <w:jc w:val="both"/>
    </w:pPr>
    <w:rPr>
      <w:rFonts w:ascii="Times New Roman" w:eastAsia="Times New Roman" w:hAnsi="Times New Roman" w:cs="Times New Roman"/>
      <w:color w:val="000000"/>
      <w:sz w:val="24"/>
      <w:szCs w:val="24"/>
      <w:lang w:eastAsia="ru-RU"/>
    </w:rPr>
  </w:style>
  <w:style w:type="table" w:customStyle="1" w:styleId="110">
    <w:name w:val="Сетка таблицы11"/>
    <w:basedOn w:val="a1"/>
    <w:next w:val="a3"/>
    <w:rsid w:val="002D4B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27279">
      <w:bodyDiv w:val="1"/>
      <w:marLeft w:val="0"/>
      <w:marRight w:val="0"/>
      <w:marTop w:val="0"/>
      <w:marBottom w:val="0"/>
      <w:divBdr>
        <w:top w:val="none" w:sz="0" w:space="0" w:color="auto"/>
        <w:left w:val="none" w:sz="0" w:space="0" w:color="auto"/>
        <w:bottom w:val="none" w:sz="0" w:space="0" w:color="auto"/>
        <w:right w:val="none" w:sz="0" w:space="0" w:color="auto"/>
      </w:divBdr>
    </w:div>
    <w:div w:id="285741142">
      <w:bodyDiv w:val="1"/>
      <w:marLeft w:val="0"/>
      <w:marRight w:val="0"/>
      <w:marTop w:val="0"/>
      <w:marBottom w:val="0"/>
      <w:divBdr>
        <w:top w:val="none" w:sz="0" w:space="0" w:color="auto"/>
        <w:left w:val="none" w:sz="0" w:space="0" w:color="auto"/>
        <w:bottom w:val="none" w:sz="0" w:space="0" w:color="auto"/>
        <w:right w:val="none" w:sz="0" w:space="0" w:color="auto"/>
      </w:divBdr>
    </w:div>
    <w:div w:id="373308848">
      <w:bodyDiv w:val="1"/>
      <w:marLeft w:val="0"/>
      <w:marRight w:val="0"/>
      <w:marTop w:val="0"/>
      <w:marBottom w:val="0"/>
      <w:divBdr>
        <w:top w:val="none" w:sz="0" w:space="0" w:color="auto"/>
        <w:left w:val="none" w:sz="0" w:space="0" w:color="auto"/>
        <w:bottom w:val="none" w:sz="0" w:space="0" w:color="auto"/>
        <w:right w:val="none" w:sz="0" w:space="0" w:color="auto"/>
      </w:divBdr>
    </w:div>
    <w:div w:id="606278514">
      <w:bodyDiv w:val="1"/>
      <w:marLeft w:val="0"/>
      <w:marRight w:val="0"/>
      <w:marTop w:val="0"/>
      <w:marBottom w:val="0"/>
      <w:divBdr>
        <w:top w:val="none" w:sz="0" w:space="0" w:color="auto"/>
        <w:left w:val="none" w:sz="0" w:space="0" w:color="auto"/>
        <w:bottom w:val="none" w:sz="0" w:space="0" w:color="auto"/>
        <w:right w:val="none" w:sz="0" w:space="0" w:color="auto"/>
      </w:divBdr>
    </w:div>
    <w:div w:id="753479817">
      <w:bodyDiv w:val="1"/>
      <w:marLeft w:val="0"/>
      <w:marRight w:val="0"/>
      <w:marTop w:val="0"/>
      <w:marBottom w:val="0"/>
      <w:divBdr>
        <w:top w:val="none" w:sz="0" w:space="0" w:color="auto"/>
        <w:left w:val="none" w:sz="0" w:space="0" w:color="auto"/>
        <w:bottom w:val="none" w:sz="0" w:space="0" w:color="auto"/>
        <w:right w:val="none" w:sz="0" w:space="0" w:color="auto"/>
      </w:divBdr>
    </w:div>
    <w:div w:id="754084243">
      <w:bodyDiv w:val="1"/>
      <w:marLeft w:val="0"/>
      <w:marRight w:val="0"/>
      <w:marTop w:val="0"/>
      <w:marBottom w:val="0"/>
      <w:divBdr>
        <w:top w:val="none" w:sz="0" w:space="0" w:color="auto"/>
        <w:left w:val="none" w:sz="0" w:space="0" w:color="auto"/>
        <w:bottom w:val="none" w:sz="0" w:space="0" w:color="auto"/>
        <w:right w:val="none" w:sz="0" w:space="0" w:color="auto"/>
      </w:divBdr>
    </w:div>
    <w:div w:id="800147722">
      <w:bodyDiv w:val="1"/>
      <w:marLeft w:val="0"/>
      <w:marRight w:val="0"/>
      <w:marTop w:val="0"/>
      <w:marBottom w:val="0"/>
      <w:divBdr>
        <w:top w:val="none" w:sz="0" w:space="0" w:color="auto"/>
        <w:left w:val="none" w:sz="0" w:space="0" w:color="auto"/>
        <w:bottom w:val="none" w:sz="0" w:space="0" w:color="auto"/>
        <w:right w:val="none" w:sz="0" w:space="0" w:color="auto"/>
      </w:divBdr>
    </w:div>
    <w:div w:id="917247469">
      <w:bodyDiv w:val="1"/>
      <w:marLeft w:val="0"/>
      <w:marRight w:val="0"/>
      <w:marTop w:val="0"/>
      <w:marBottom w:val="0"/>
      <w:divBdr>
        <w:top w:val="none" w:sz="0" w:space="0" w:color="auto"/>
        <w:left w:val="none" w:sz="0" w:space="0" w:color="auto"/>
        <w:bottom w:val="none" w:sz="0" w:space="0" w:color="auto"/>
        <w:right w:val="none" w:sz="0" w:space="0" w:color="auto"/>
      </w:divBdr>
    </w:div>
    <w:div w:id="990451259">
      <w:bodyDiv w:val="1"/>
      <w:marLeft w:val="0"/>
      <w:marRight w:val="0"/>
      <w:marTop w:val="0"/>
      <w:marBottom w:val="0"/>
      <w:divBdr>
        <w:top w:val="none" w:sz="0" w:space="0" w:color="auto"/>
        <w:left w:val="none" w:sz="0" w:space="0" w:color="auto"/>
        <w:bottom w:val="none" w:sz="0" w:space="0" w:color="auto"/>
        <w:right w:val="none" w:sz="0" w:space="0" w:color="auto"/>
      </w:divBdr>
    </w:div>
    <w:div w:id="1116170965">
      <w:bodyDiv w:val="1"/>
      <w:marLeft w:val="0"/>
      <w:marRight w:val="0"/>
      <w:marTop w:val="0"/>
      <w:marBottom w:val="0"/>
      <w:divBdr>
        <w:top w:val="none" w:sz="0" w:space="0" w:color="auto"/>
        <w:left w:val="none" w:sz="0" w:space="0" w:color="auto"/>
        <w:bottom w:val="none" w:sz="0" w:space="0" w:color="auto"/>
        <w:right w:val="none" w:sz="0" w:space="0" w:color="auto"/>
      </w:divBdr>
    </w:div>
    <w:div w:id="1291397496">
      <w:bodyDiv w:val="1"/>
      <w:marLeft w:val="0"/>
      <w:marRight w:val="0"/>
      <w:marTop w:val="0"/>
      <w:marBottom w:val="0"/>
      <w:divBdr>
        <w:top w:val="none" w:sz="0" w:space="0" w:color="auto"/>
        <w:left w:val="none" w:sz="0" w:space="0" w:color="auto"/>
        <w:bottom w:val="none" w:sz="0" w:space="0" w:color="auto"/>
        <w:right w:val="none" w:sz="0" w:space="0" w:color="auto"/>
      </w:divBdr>
    </w:div>
    <w:div w:id="1443112161">
      <w:bodyDiv w:val="1"/>
      <w:marLeft w:val="0"/>
      <w:marRight w:val="0"/>
      <w:marTop w:val="0"/>
      <w:marBottom w:val="0"/>
      <w:divBdr>
        <w:top w:val="none" w:sz="0" w:space="0" w:color="auto"/>
        <w:left w:val="none" w:sz="0" w:space="0" w:color="auto"/>
        <w:bottom w:val="none" w:sz="0" w:space="0" w:color="auto"/>
        <w:right w:val="none" w:sz="0" w:space="0" w:color="auto"/>
      </w:divBdr>
    </w:div>
    <w:div w:id="1493057398">
      <w:bodyDiv w:val="1"/>
      <w:marLeft w:val="0"/>
      <w:marRight w:val="0"/>
      <w:marTop w:val="0"/>
      <w:marBottom w:val="0"/>
      <w:divBdr>
        <w:top w:val="none" w:sz="0" w:space="0" w:color="auto"/>
        <w:left w:val="none" w:sz="0" w:space="0" w:color="auto"/>
        <w:bottom w:val="none" w:sz="0" w:space="0" w:color="auto"/>
        <w:right w:val="none" w:sz="0" w:space="0" w:color="auto"/>
      </w:divBdr>
    </w:div>
    <w:div w:id="1715346213">
      <w:bodyDiv w:val="1"/>
      <w:marLeft w:val="0"/>
      <w:marRight w:val="0"/>
      <w:marTop w:val="0"/>
      <w:marBottom w:val="0"/>
      <w:divBdr>
        <w:top w:val="none" w:sz="0" w:space="0" w:color="auto"/>
        <w:left w:val="none" w:sz="0" w:space="0" w:color="auto"/>
        <w:bottom w:val="none" w:sz="0" w:space="0" w:color="auto"/>
        <w:right w:val="none" w:sz="0" w:space="0" w:color="auto"/>
      </w:divBdr>
    </w:div>
    <w:div w:id="1788428223">
      <w:bodyDiv w:val="1"/>
      <w:marLeft w:val="0"/>
      <w:marRight w:val="0"/>
      <w:marTop w:val="0"/>
      <w:marBottom w:val="0"/>
      <w:divBdr>
        <w:top w:val="none" w:sz="0" w:space="0" w:color="auto"/>
        <w:left w:val="none" w:sz="0" w:space="0" w:color="auto"/>
        <w:bottom w:val="none" w:sz="0" w:space="0" w:color="auto"/>
        <w:right w:val="none" w:sz="0" w:space="0" w:color="auto"/>
      </w:divBdr>
    </w:div>
    <w:div w:id="1858888318">
      <w:bodyDiv w:val="1"/>
      <w:marLeft w:val="0"/>
      <w:marRight w:val="0"/>
      <w:marTop w:val="0"/>
      <w:marBottom w:val="0"/>
      <w:divBdr>
        <w:top w:val="none" w:sz="0" w:space="0" w:color="auto"/>
        <w:left w:val="none" w:sz="0" w:space="0" w:color="auto"/>
        <w:bottom w:val="none" w:sz="0" w:space="0" w:color="auto"/>
        <w:right w:val="none" w:sz="0" w:space="0" w:color="auto"/>
      </w:divBdr>
    </w:div>
    <w:div w:id="2029287673">
      <w:bodyDiv w:val="1"/>
      <w:marLeft w:val="0"/>
      <w:marRight w:val="0"/>
      <w:marTop w:val="0"/>
      <w:marBottom w:val="0"/>
      <w:divBdr>
        <w:top w:val="none" w:sz="0" w:space="0" w:color="auto"/>
        <w:left w:val="none" w:sz="0" w:space="0" w:color="auto"/>
        <w:bottom w:val="none" w:sz="0" w:space="0" w:color="auto"/>
        <w:right w:val="none" w:sz="0" w:space="0" w:color="auto"/>
      </w:divBdr>
    </w:div>
    <w:div w:id="2038579643">
      <w:bodyDiv w:val="1"/>
      <w:marLeft w:val="0"/>
      <w:marRight w:val="0"/>
      <w:marTop w:val="0"/>
      <w:marBottom w:val="0"/>
      <w:divBdr>
        <w:top w:val="none" w:sz="0" w:space="0" w:color="auto"/>
        <w:left w:val="none" w:sz="0" w:space="0" w:color="auto"/>
        <w:bottom w:val="none" w:sz="0" w:space="0" w:color="auto"/>
        <w:right w:val="none" w:sz="0" w:space="0" w:color="auto"/>
      </w:divBdr>
    </w:div>
    <w:div w:id="2038700259">
      <w:bodyDiv w:val="1"/>
      <w:marLeft w:val="0"/>
      <w:marRight w:val="0"/>
      <w:marTop w:val="0"/>
      <w:marBottom w:val="0"/>
      <w:divBdr>
        <w:top w:val="none" w:sz="0" w:space="0" w:color="auto"/>
        <w:left w:val="none" w:sz="0" w:space="0" w:color="auto"/>
        <w:bottom w:val="none" w:sz="0" w:space="0" w:color="auto"/>
        <w:right w:val="none" w:sz="0" w:space="0" w:color="auto"/>
      </w:divBdr>
    </w:div>
    <w:div w:id="2065987954">
      <w:bodyDiv w:val="1"/>
      <w:marLeft w:val="0"/>
      <w:marRight w:val="0"/>
      <w:marTop w:val="0"/>
      <w:marBottom w:val="0"/>
      <w:divBdr>
        <w:top w:val="none" w:sz="0" w:space="0" w:color="auto"/>
        <w:left w:val="none" w:sz="0" w:space="0" w:color="auto"/>
        <w:bottom w:val="none" w:sz="0" w:space="0" w:color="auto"/>
        <w:right w:val="none" w:sz="0" w:space="0" w:color="auto"/>
      </w:divBdr>
    </w:div>
    <w:div w:id="214219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2B41B-77BF-4496-A1F3-A655D2A24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2638</Words>
  <Characters>15041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Естияр Жанар Сериккызы</dc:creator>
  <cp:keywords/>
  <dc:description/>
  <cp:lastModifiedBy>Сулейманова Лаззат Сыдыковна</cp:lastModifiedBy>
  <cp:revision>4</cp:revision>
  <cp:lastPrinted>2017-10-18T10:25:00Z</cp:lastPrinted>
  <dcterms:created xsi:type="dcterms:W3CDTF">2025-12-09T07:31:00Z</dcterms:created>
  <dcterms:modified xsi:type="dcterms:W3CDTF">2025-12-09T08:06:00Z</dcterms:modified>
</cp:coreProperties>
</file>